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FD7D" w14:textId="77777777" w:rsidR="005F44CA" w:rsidRPr="00C27A75" w:rsidRDefault="005F44CA" w:rsidP="005F44CA">
      <w:pPr>
        <w:jc w:val="center"/>
        <w:rPr>
          <w:rFonts w:ascii="Merriweather" w:hAnsi="Merriweather"/>
          <w:b/>
          <w:noProof/>
          <w:sz w:val="16"/>
          <w:szCs w:val="16"/>
        </w:rPr>
      </w:pPr>
      <w:r w:rsidRPr="00C27A75">
        <w:rPr>
          <w:rFonts w:ascii="Merriweather" w:hAnsi="Merriweather"/>
          <w:b/>
          <w:i/>
          <w:noProof/>
          <w:sz w:val="16"/>
          <w:szCs w:val="16"/>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27A75" w14:paraId="7EDCA80A" w14:textId="77777777" w:rsidTr="00585FE3">
        <w:tc>
          <w:tcPr>
            <w:tcW w:w="1485" w:type="dxa"/>
            <w:shd w:val="clear" w:color="auto" w:fill="F2F2F2"/>
            <w:vAlign w:val="center"/>
          </w:tcPr>
          <w:p w14:paraId="2DEF915B" w14:textId="77777777" w:rsidR="005F44CA" w:rsidRPr="00C27A75" w:rsidRDefault="005F44CA" w:rsidP="00A14666">
            <w:pPr>
              <w:spacing w:before="20" w:after="20"/>
              <w:rPr>
                <w:rFonts w:ascii="Merriweather" w:hAnsi="Merriweather"/>
                <w:b/>
                <w:noProof/>
                <w:sz w:val="16"/>
                <w:szCs w:val="16"/>
              </w:rPr>
            </w:pPr>
            <w:r w:rsidRPr="00C27A75">
              <w:rPr>
                <w:rFonts w:ascii="Merriweather" w:hAnsi="Merriweather"/>
                <w:b/>
                <w:noProof/>
                <w:sz w:val="16"/>
                <w:szCs w:val="16"/>
              </w:rPr>
              <w:t xml:space="preserve">Department </w:t>
            </w:r>
          </w:p>
        </w:tc>
        <w:tc>
          <w:tcPr>
            <w:tcW w:w="5207" w:type="dxa"/>
            <w:gridSpan w:val="15"/>
            <w:vAlign w:val="center"/>
          </w:tcPr>
          <w:p w14:paraId="5AA82DF1" w14:textId="53CCA868" w:rsidR="005F44CA" w:rsidRPr="00C27A75" w:rsidRDefault="00942E29" w:rsidP="00A14666">
            <w:pPr>
              <w:spacing w:before="20" w:after="20"/>
              <w:rPr>
                <w:rFonts w:ascii="Merriweather" w:hAnsi="Merriweather"/>
                <w:b/>
                <w:noProof/>
                <w:sz w:val="16"/>
                <w:szCs w:val="16"/>
              </w:rPr>
            </w:pPr>
            <w:r w:rsidRPr="00C27A75">
              <w:rPr>
                <w:rFonts w:ascii="Merriweather" w:hAnsi="Merriweather"/>
                <w:b/>
                <w:noProof/>
                <w:sz w:val="16"/>
                <w:szCs w:val="16"/>
              </w:rPr>
              <w:t>Department of Art History</w:t>
            </w:r>
          </w:p>
        </w:tc>
        <w:tc>
          <w:tcPr>
            <w:tcW w:w="1611" w:type="dxa"/>
            <w:gridSpan w:val="7"/>
            <w:shd w:val="clear" w:color="auto" w:fill="F2F2F2"/>
            <w:vAlign w:val="center"/>
          </w:tcPr>
          <w:p w14:paraId="00F7673F" w14:textId="77777777" w:rsidR="005F44CA" w:rsidRPr="00C27A75" w:rsidRDefault="005F44CA" w:rsidP="00A14666">
            <w:pPr>
              <w:spacing w:before="20" w:after="20"/>
              <w:rPr>
                <w:rFonts w:ascii="Merriweather" w:hAnsi="Merriweather"/>
                <w:b/>
                <w:noProof/>
                <w:sz w:val="16"/>
                <w:szCs w:val="16"/>
              </w:rPr>
            </w:pPr>
            <w:r w:rsidRPr="00C27A75">
              <w:rPr>
                <w:rFonts w:ascii="Merriweather" w:hAnsi="Merriweather"/>
                <w:b/>
                <w:noProof/>
                <w:sz w:val="16"/>
                <w:szCs w:val="16"/>
              </w:rPr>
              <w:t>Year</w:t>
            </w:r>
          </w:p>
        </w:tc>
        <w:tc>
          <w:tcPr>
            <w:tcW w:w="985" w:type="dxa"/>
            <w:vAlign w:val="center"/>
          </w:tcPr>
          <w:p w14:paraId="2E40968F" w14:textId="70572ECE" w:rsidR="005F44CA" w:rsidRPr="00C27A75" w:rsidRDefault="00942E29" w:rsidP="00A14666">
            <w:pPr>
              <w:spacing w:before="20" w:after="20"/>
              <w:rPr>
                <w:rFonts w:ascii="Merriweather" w:hAnsi="Merriweather"/>
                <w:noProof/>
                <w:sz w:val="16"/>
                <w:szCs w:val="16"/>
              </w:rPr>
            </w:pPr>
            <w:r w:rsidRPr="00C27A75">
              <w:rPr>
                <w:rFonts w:ascii="Merriweather" w:hAnsi="Merriweather"/>
                <w:noProof/>
                <w:sz w:val="16"/>
                <w:szCs w:val="16"/>
              </w:rPr>
              <w:t>202</w:t>
            </w:r>
            <w:r w:rsidR="002E6FF2">
              <w:rPr>
                <w:rFonts w:ascii="Merriweather" w:hAnsi="Merriweather"/>
                <w:noProof/>
                <w:sz w:val="16"/>
                <w:szCs w:val="16"/>
              </w:rPr>
              <w:t>4</w:t>
            </w:r>
            <w:r w:rsidRPr="00C27A75">
              <w:rPr>
                <w:rFonts w:ascii="Merriweather" w:hAnsi="Merriweather"/>
                <w:noProof/>
                <w:sz w:val="16"/>
                <w:szCs w:val="16"/>
              </w:rPr>
              <w:t>./202</w:t>
            </w:r>
            <w:r w:rsidR="002E6FF2">
              <w:rPr>
                <w:rFonts w:ascii="Merriweather" w:hAnsi="Merriweather"/>
                <w:noProof/>
                <w:sz w:val="16"/>
                <w:szCs w:val="16"/>
              </w:rPr>
              <w:t>5</w:t>
            </w:r>
            <w:r w:rsidRPr="00C27A75">
              <w:rPr>
                <w:rFonts w:ascii="Merriweather" w:hAnsi="Merriweather"/>
                <w:noProof/>
                <w:sz w:val="16"/>
                <w:szCs w:val="16"/>
              </w:rPr>
              <w:t>.</w:t>
            </w:r>
          </w:p>
        </w:tc>
      </w:tr>
      <w:tr w:rsidR="00585FE3" w:rsidRPr="00C27A75" w14:paraId="10628C5D" w14:textId="77777777" w:rsidTr="00585FE3">
        <w:tc>
          <w:tcPr>
            <w:tcW w:w="1485" w:type="dxa"/>
            <w:shd w:val="clear" w:color="auto" w:fill="F2F2F2"/>
          </w:tcPr>
          <w:p w14:paraId="722786E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 xml:space="preserve">Course </w:t>
            </w:r>
          </w:p>
        </w:tc>
        <w:tc>
          <w:tcPr>
            <w:tcW w:w="5207" w:type="dxa"/>
            <w:gridSpan w:val="15"/>
            <w:vAlign w:val="center"/>
          </w:tcPr>
          <w:p w14:paraId="716F0024" w14:textId="3E676222" w:rsidR="00585FE3" w:rsidRPr="00C27A75" w:rsidRDefault="000E37C2" w:rsidP="00585FE3">
            <w:pPr>
              <w:spacing w:before="20" w:after="20"/>
              <w:rPr>
                <w:rFonts w:ascii="Merriweather" w:hAnsi="Merriweather"/>
                <w:noProof/>
                <w:sz w:val="16"/>
                <w:szCs w:val="16"/>
              </w:rPr>
            </w:pPr>
            <w:r w:rsidRPr="000E37C2">
              <w:rPr>
                <w:rFonts w:ascii="Merriweather" w:hAnsi="Merriweather" w:cstheme="minorHAnsi"/>
                <w:noProof/>
                <w:sz w:val="16"/>
                <w:szCs w:val="16"/>
              </w:rPr>
              <w:t>Ancient Iconography</w:t>
            </w:r>
          </w:p>
        </w:tc>
        <w:tc>
          <w:tcPr>
            <w:tcW w:w="1611" w:type="dxa"/>
            <w:gridSpan w:val="7"/>
            <w:shd w:val="clear" w:color="auto" w:fill="F2F2F2"/>
            <w:vAlign w:val="center"/>
          </w:tcPr>
          <w:p w14:paraId="4A65562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ECTS</w:t>
            </w:r>
          </w:p>
        </w:tc>
        <w:tc>
          <w:tcPr>
            <w:tcW w:w="985" w:type="dxa"/>
            <w:vAlign w:val="center"/>
          </w:tcPr>
          <w:p w14:paraId="2CA6A707" w14:textId="0BA35E9F" w:rsidR="00585FE3" w:rsidRPr="00C27A75" w:rsidRDefault="000E37C2" w:rsidP="00585FE3">
            <w:pPr>
              <w:spacing w:before="20" w:after="20"/>
              <w:rPr>
                <w:rFonts w:ascii="Merriweather" w:hAnsi="Merriweather"/>
                <w:b/>
                <w:noProof/>
                <w:sz w:val="16"/>
                <w:szCs w:val="16"/>
              </w:rPr>
            </w:pPr>
            <w:r>
              <w:rPr>
                <w:rFonts w:ascii="Merriweather" w:hAnsi="Merriweather"/>
                <w:b/>
                <w:noProof/>
                <w:sz w:val="16"/>
                <w:szCs w:val="16"/>
              </w:rPr>
              <w:t>4</w:t>
            </w:r>
          </w:p>
        </w:tc>
      </w:tr>
      <w:tr w:rsidR="00585FE3" w:rsidRPr="00C27A75" w14:paraId="387BA4EE" w14:textId="77777777" w:rsidTr="00585FE3">
        <w:tc>
          <w:tcPr>
            <w:tcW w:w="1485" w:type="dxa"/>
            <w:shd w:val="clear" w:color="auto" w:fill="F2F2F2"/>
          </w:tcPr>
          <w:p w14:paraId="2FAF96F1"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Study programme</w:t>
            </w:r>
          </w:p>
        </w:tc>
        <w:tc>
          <w:tcPr>
            <w:tcW w:w="7803" w:type="dxa"/>
            <w:gridSpan w:val="23"/>
            <w:shd w:val="clear" w:color="auto" w:fill="FFFFFF"/>
            <w:vAlign w:val="center"/>
          </w:tcPr>
          <w:p w14:paraId="7E3E5624" w14:textId="47F6662C" w:rsidR="00585FE3" w:rsidRPr="00C27A75" w:rsidRDefault="00585FE3" w:rsidP="00585FE3">
            <w:pPr>
              <w:spacing w:before="20" w:after="20"/>
              <w:rPr>
                <w:rFonts w:ascii="Merriweather" w:hAnsi="Merriweather"/>
                <w:noProof/>
                <w:sz w:val="16"/>
                <w:szCs w:val="16"/>
              </w:rPr>
            </w:pPr>
            <w:r w:rsidRPr="00C27A75">
              <w:rPr>
                <w:rFonts w:ascii="Merriweather" w:hAnsi="Merriweather"/>
                <w:noProof/>
                <w:sz w:val="16"/>
                <w:szCs w:val="16"/>
              </w:rPr>
              <w:t>Single Major Undergraduate Study of Art History</w:t>
            </w:r>
          </w:p>
        </w:tc>
      </w:tr>
      <w:tr w:rsidR="00585FE3" w:rsidRPr="00C27A75" w14:paraId="35274095" w14:textId="77777777" w:rsidTr="00585FE3">
        <w:tc>
          <w:tcPr>
            <w:tcW w:w="1485" w:type="dxa"/>
            <w:shd w:val="clear" w:color="auto" w:fill="F2F2F2"/>
            <w:vAlign w:val="center"/>
          </w:tcPr>
          <w:p w14:paraId="7A73100E"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Level of study programme</w:t>
            </w:r>
          </w:p>
        </w:tc>
        <w:tc>
          <w:tcPr>
            <w:tcW w:w="1600" w:type="dxa"/>
            <w:gridSpan w:val="3"/>
            <w:vAlign w:val="center"/>
          </w:tcPr>
          <w:p w14:paraId="2B3BE1DF" w14:textId="44EF8C56"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57573245"/>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Undergraduate</w:t>
            </w:r>
          </w:p>
        </w:tc>
        <w:tc>
          <w:tcPr>
            <w:tcW w:w="1588" w:type="dxa"/>
            <w:gridSpan w:val="6"/>
            <w:vAlign w:val="center"/>
          </w:tcPr>
          <w:p w14:paraId="3354FA5C" w14:textId="77777777"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0529259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Graduate</w:t>
            </w:r>
          </w:p>
        </w:tc>
        <w:tc>
          <w:tcPr>
            <w:tcW w:w="2019" w:type="dxa"/>
            <w:gridSpan w:val="6"/>
            <w:vAlign w:val="center"/>
          </w:tcPr>
          <w:p w14:paraId="5E1566CC" w14:textId="77777777"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48227441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Integrated</w:t>
            </w:r>
          </w:p>
        </w:tc>
        <w:tc>
          <w:tcPr>
            <w:tcW w:w="2596" w:type="dxa"/>
            <w:gridSpan w:val="8"/>
            <w:shd w:val="clear" w:color="auto" w:fill="FFFFFF"/>
            <w:vAlign w:val="center"/>
          </w:tcPr>
          <w:p w14:paraId="761595F8" w14:textId="77777777" w:rsidR="00585FE3" w:rsidRPr="00C27A75" w:rsidRDefault="0073309C" w:rsidP="00585FE3">
            <w:pPr>
              <w:spacing w:before="20" w:after="20"/>
              <w:rPr>
                <w:rFonts w:ascii="Merriweather" w:hAnsi="Merriweather"/>
                <w:noProof/>
                <w:sz w:val="16"/>
                <w:szCs w:val="16"/>
              </w:rPr>
            </w:pPr>
            <w:sdt>
              <w:sdtPr>
                <w:rPr>
                  <w:rFonts w:ascii="Merriweather" w:eastAsia="MS Mincho" w:hAnsi="Merriweather" w:cs="MS Mincho"/>
                  <w:noProof/>
                  <w:sz w:val="16"/>
                  <w:szCs w:val="16"/>
                </w:rPr>
                <w:id w:val="106568669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Postgraduate</w:t>
            </w:r>
          </w:p>
        </w:tc>
      </w:tr>
      <w:tr w:rsidR="00585FE3" w:rsidRPr="00C27A75" w14:paraId="3AA436C9" w14:textId="77777777" w:rsidTr="00585FE3">
        <w:tc>
          <w:tcPr>
            <w:tcW w:w="1485" w:type="dxa"/>
            <w:shd w:val="clear" w:color="auto" w:fill="F2F2F2"/>
            <w:vAlign w:val="center"/>
          </w:tcPr>
          <w:p w14:paraId="3DE566C6"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Type of study programme</w:t>
            </w:r>
          </w:p>
        </w:tc>
        <w:tc>
          <w:tcPr>
            <w:tcW w:w="1600" w:type="dxa"/>
            <w:gridSpan w:val="3"/>
          </w:tcPr>
          <w:p w14:paraId="24A4A12F" w14:textId="0511D51F"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41719540"/>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Single major</w:t>
            </w:r>
          </w:p>
          <w:p w14:paraId="5AC84716" w14:textId="77777777"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368727429"/>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Double major </w:t>
            </w:r>
          </w:p>
        </w:tc>
        <w:tc>
          <w:tcPr>
            <w:tcW w:w="1588" w:type="dxa"/>
            <w:gridSpan w:val="6"/>
            <w:vAlign w:val="center"/>
          </w:tcPr>
          <w:p w14:paraId="505C0DFA" w14:textId="163E27F2"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459301307"/>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University</w:t>
            </w:r>
          </w:p>
        </w:tc>
        <w:tc>
          <w:tcPr>
            <w:tcW w:w="2019" w:type="dxa"/>
            <w:gridSpan w:val="6"/>
            <w:vAlign w:val="center"/>
          </w:tcPr>
          <w:p w14:paraId="76911ABD" w14:textId="77777777"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442854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Professional</w:t>
            </w:r>
          </w:p>
        </w:tc>
        <w:tc>
          <w:tcPr>
            <w:tcW w:w="2596" w:type="dxa"/>
            <w:gridSpan w:val="8"/>
            <w:shd w:val="clear" w:color="auto" w:fill="FFFFFF"/>
            <w:vAlign w:val="center"/>
          </w:tcPr>
          <w:p w14:paraId="37BBCC95" w14:textId="77777777" w:rsidR="00585FE3" w:rsidRPr="00C27A75" w:rsidRDefault="0073309C" w:rsidP="00585FE3">
            <w:pPr>
              <w:spacing w:before="20" w:after="20"/>
              <w:rPr>
                <w:rFonts w:ascii="Merriweather" w:hAnsi="Merriweather"/>
                <w:noProof/>
                <w:sz w:val="16"/>
                <w:szCs w:val="16"/>
              </w:rPr>
            </w:pPr>
            <w:sdt>
              <w:sdtPr>
                <w:rPr>
                  <w:rFonts w:ascii="Merriweather" w:eastAsia="MS Mincho" w:hAnsi="Merriweather" w:cs="MS Mincho"/>
                  <w:noProof/>
                  <w:sz w:val="16"/>
                  <w:szCs w:val="16"/>
                </w:rPr>
                <w:id w:val="47018218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Specialized</w:t>
            </w:r>
          </w:p>
        </w:tc>
      </w:tr>
      <w:tr w:rsidR="00585FE3" w:rsidRPr="00C27A75" w14:paraId="00969A2E" w14:textId="77777777" w:rsidTr="00585FE3">
        <w:tc>
          <w:tcPr>
            <w:tcW w:w="1485" w:type="dxa"/>
            <w:shd w:val="clear" w:color="auto" w:fill="F2F2F2"/>
            <w:vAlign w:val="center"/>
          </w:tcPr>
          <w:p w14:paraId="48D6A1D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Year of study</w:t>
            </w:r>
          </w:p>
        </w:tc>
        <w:tc>
          <w:tcPr>
            <w:tcW w:w="1600" w:type="dxa"/>
            <w:gridSpan w:val="3"/>
            <w:shd w:val="clear" w:color="auto" w:fill="FFFFFF"/>
            <w:vAlign w:val="center"/>
          </w:tcPr>
          <w:p w14:paraId="6D0CD495" w14:textId="7189A4D8"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2060285759"/>
                <w14:checkbox>
                  <w14:checked w14:val="1"/>
                  <w14:checkedState w14:val="2612" w14:font="MS Gothic"/>
                  <w14:uncheckedState w14:val="2610" w14:font="MS Gothic"/>
                </w14:checkbox>
              </w:sdtPr>
              <w:sdtEndPr/>
              <w:sdtContent>
                <w:r w:rsidR="000E37C2">
                  <w:rPr>
                    <w:rFonts w:ascii="MS Gothic" w:eastAsia="MS Gothic" w:hAnsi="MS Gothic" w:hint="eastAsia"/>
                    <w:noProof/>
                    <w:sz w:val="16"/>
                    <w:szCs w:val="16"/>
                  </w:rPr>
                  <w:t>☒</w:t>
                </w:r>
              </w:sdtContent>
            </w:sdt>
            <w:r w:rsidR="00585FE3" w:rsidRPr="00C27A75">
              <w:rPr>
                <w:rFonts w:ascii="Merriweather" w:hAnsi="Merriweather"/>
                <w:noProof/>
                <w:sz w:val="16"/>
                <w:szCs w:val="16"/>
              </w:rPr>
              <w:t xml:space="preserve"> 1</w:t>
            </w:r>
          </w:p>
        </w:tc>
        <w:tc>
          <w:tcPr>
            <w:tcW w:w="1521" w:type="dxa"/>
            <w:gridSpan w:val="5"/>
            <w:shd w:val="clear" w:color="auto" w:fill="FFFFFF"/>
            <w:vAlign w:val="center"/>
          </w:tcPr>
          <w:p w14:paraId="2044398A"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20009737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2</w:t>
            </w:r>
          </w:p>
        </w:tc>
        <w:tc>
          <w:tcPr>
            <w:tcW w:w="1560" w:type="dxa"/>
            <w:gridSpan w:val="3"/>
            <w:shd w:val="clear" w:color="auto" w:fill="FFFFFF"/>
            <w:vAlign w:val="center"/>
          </w:tcPr>
          <w:p w14:paraId="74601BB3" w14:textId="569BB825"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129552276"/>
                <w14:checkbox>
                  <w14:checked w14:val="0"/>
                  <w14:checkedState w14:val="2612" w14:font="MS Gothic"/>
                  <w14:uncheckedState w14:val="2610" w14:font="MS Gothic"/>
                </w14:checkbox>
              </w:sdtPr>
              <w:sdtEndPr/>
              <w:sdtContent>
                <w:r w:rsidR="000E37C2">
                  <w:rPr>
                    <w:rFonts w:ascii="MS Gothic" w:eastAsia="MS Gothic" w:hAnsi="MS Gothic" w:hint="eastAsia"/>
                    <w:noProof/>
                    <w:sz w:val="16"/>
                    <w:szCs w:val="16"/>
                  </w:rPr>
                  <w:t>☐</w:t>
                </w:r>
              </w:sdtContent>
            </w:sdt>
            <w:r w:rsidR="00585FE3" w:rsidRPr="00C27A75">
              <w:rPr>
                <w:rFonts w:ascii="Merriweather" w:hAnsi="Merriweather"/>
                <w:noProof/>
                <w:sz w:val="16"/>
                <w:szCs w:val="16"/>
              </w:rPr>
              <w:t xml:space="preserve"> 3</w:t>
            </w:r>
          </w:p>
        </w:tc>
        <w:tc>
          <w:tcPr>
            <w:tcW w:w="1561" w:type="dxa"/>
            <w:gridSpan w:val="9"/>
            <w:shd w:val="clear" w:color="auto" w:fill="FFFFFF"/>
            <w:vAlign w:val="center"/>
          </w:tcPr>
          <w:p w14:paraId="2613A78D"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520394060"/>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4</w:t>
            </w:r>
          </w:p>
        </w:tc>
        <w:tc>
          <w:tcPr>
            <w:tcW w:w="1561" w:type="dxa"/>
            <w:gridSpan w:val="3"/>
            <w:shd w:val="clear" w:color="auto" w:fill="FFFFFF"/>
            <w:vAlign w:val="center"/>
          </w:tcPr>
          <w:p w14:paraId="5B0F9A12"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9693652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5</w:t>
            </w:r>
          </w:p>
        </w:tc>
      </w:tr>
      <w:tr w:rsidR="00585FE3" w:rsidRPr="00C27A75" w14:paraId="0B3C4F95" w14:textId="77777777" w:rsidTr="00585FE3">
        <w:trPr>
          <w:trHeight w:val="80"/>
        </w:trPr>
        <w:tc>
          <w:tcPr>
            <w:tcW w:w="1485" w:type="dxa"/>
            <w:vMerge w:val="restart"/>
            <w:shd w:val="clear" w:color="auto" w:fill="F2F2F2"/>
            <w:vAlign w:val="center"/>
          </w:tcPr>
          <w:p w14:paraId="2CA590E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Semester</w:t>
            </w:r>
          </w:p>
        </w:tc>
        <w:tc>
          <w:tcPr>
            <w:tcW w:w="1600" w:type="dxa"/>
            <w:gridSpan w:val="3"/>
            <w:vMerge w:val="restart"/>
            <w:vAlign w:val="center"/>
          </w:tcPr>
          <w:p w14:paraId="66B5D978" w14:textId="2047E587"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19667074"/>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Winter</w:t>
            </w:r>
          </w:p>
          <w:p w14:paraId="6964C238" w14:textId="77777777"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940539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Summer</w:t>
            </w:r>
          </w:p>
        </w:tc>
        <w:tc>
          <w:tcPr>
            <w:tcW w:w="1588" w:type="dxa"/>
            <w:gridSpan w:val="6"/>
            <w:vAlign w:val="center"/>
          </w:tcPr>
          <w:p w14:paraId="597BDCF9" w14:textId="2449230A"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Gothic" w:hAnsi="Merriweather"/>
                  <w:noProof/>
                  <w:sz w:val="16"/>
                  <w:szCs w:val="16"/>
                </w:rPr>
                <w:id w:val="1683929795"/>
                <w14:checkbox>
                  <w14:checked w14:val="1"/>
                  <w14:checkedState w14:val="2612" w14:font="MS Gothic"/>
                  <w14:uncheckedState w14:val="2610" w14:font="MS Gothic"/>
                </w14:checkbox>
              </w:sdtPr>
              <w:sdtEndPr/>
              <w:sdtContent>
                <w:r w:rsidR="00940310">
                  <w:rPr>
                    <w:rFonts w:ascii="MS Gothic" w:eastAsia="MS Gothic" w:hAnsi="MS Gothic" w:hint="eastAsia"/>
                    <w:noProof/>
                    <w:sz w:val="16"/>
                    <w:szCs w:val="16"/>
                  </w:rPr>
                  <w:t>☒</w:t>
                </w:r>
              </w:sdtContent>
            </w:sdt>
            <w:r w:rsidR="00585FE3" w:rsidRPr="00C27A75">
              <w:rPr>
                <w:rFonts w:ascii="Merriweather" w:hAnsi="Merriweather"/>
                <w:noProof/>
                <w:sz w:val="16"/>
                <w:szCs w:val="16"/>
              </w:rPr>
              <w:t xml:space="preserve"> I</w:t>
            </w:r>
          </w:p>
        </w:tc>
        <w:tc>
          <w:tcPr>
            <w:tcW w:w="1352" w:type="dxa"/>
            <w:vAlign w:val="center"/>
          </w:tcPr>
          <w:p w14:paraId="7FD9153E"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67046481"/>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II</w:t>
            </w:r>
          </w:p>
        </w:tc>
        <w:tc>
          <w:tcPr>
            <w:tcW w:w="667" w:type="dxa"/>
            <w:gridSpan w:val="5"/>
            <w:vAlign w:val="center"/>
          </w:tcPr>
          <w:p w14:paraId="4610F517"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04928373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III</w:t>
            </w:r>
          </w:p>
        </w:tc>
        <w:tc>
          <w:tcPr>
            <w:tcW w:w="1611" w:type="dxa"/>
            <w:gridSpan w:val="7"/>
            <w:vAlign w:val="center"/>
          </w:tcPr>
          <w:p w14:paraId="13976014"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61940506"/>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IV</w:t>
            </w:r>
          </w:p>
        </w:tc>
        <w:tc>
          <w:tcPr>
            <w:tcW w:w="985" w:type="dxa"/>
            <w:vAlign w:val="center"/>
          </w:tcPr>
          <w:p w14:paraId="314DA83F" w14:textId="25DDE80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278414896"/>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V</w:t>
            </w:r>
          </w:p>
        </w:tc>
      </w:tr>
      <w:tr w:rsidR="00585FE3" w:rsidRPr="00C27A75" w14:paraId="3B75B6A1" w14:textId="77777777" w:rsidTr="00585FE3">
        <w:trPr>
          <w:trHeight w:val="80"/>
        </w:trPr>
        <w:tc>
          <w:tcPr>
            <w:tcW w:w="1485" w:type="dxa"/>
            <w:vMerge/>
            <w:shd w:val="clear" w:color="auto" w:fill="F2F2F2"/>
            <w:vAlign w:val="center"/>
          </w:tcPr>
          <w:p w14:paraId="23C5C0AD" w14:textId="77777777" w:rsidR="00585FE3" w:rsidRPr="00C27A75" w:rsidRDefault="00585FE3" w:rsidP="00585FE3">
            <w:pPr>
              <w:spacing w:before="20" w:after="20"/>
              <w:rPr>
                <w:rFonts w:ascii="Merriweather" w:hAnsi="Merriweather"/>
                <w:b/>
                <w:noProof/>
                <w:sz w:val="16"/>
                <w:szCs w:val="16"/>
              </w:rPr>
            </w:pPr>
          </w:p>
        </w:tc>
        <w:tc>
          <w:tcPr>
            <w:tcW w:w="1600" w:type="dxa"/>
            <w:gridSpan w:val="3"/>
            <w:vMerge/>
            <w:vAlign w:val="center"/>
          </w:tcPr>
          <w:p w14:paraId="747D7381" w14:textId="77777777" w:rsidR="00585FE3" w:rsidRPr="00C27A75" w:rsidRDefault="00585FE3" w:rsidP="00585FE3">
            <w:pPr>
              <w:tabs>
                <w:tab w:val="left" w:pos="1218"/>
              </w:tabs>
              <w:spacing w:before="20" w:after="20"/>
              <w:rPr>
                <w:rFonts w:ascii="Merriweather" w:hAnsi="Merriweather"/>
                <w:noProof/>
                <w:sz w:val="16"/>
                <w:szCs w:val="16"/>
              </w:rPr>
            </w:pPr>
          </w:p>
        </w:tc>
        <w:tc>
          <w:tcPr>
            <w:tcW w:w="1588" w:type="dxa"/>
            <w:gridSpan w:val="6"/>
            <w:vAlign w:val="center"/>
          </w:tcPr>
          <w:p w14:paraId="0BC500B8"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Gothic" w:hAnsi="Merriweather"/>
                  <w:noProof/>
                  <w:sz w:val="16"/>
                  <w:szCs w:val="16"/>
                </w:rPr>
                <w:id w:val="-1134551564"/>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w:t>
            </w:r>
          </w:p>
        </w:tc>
        <w:tc>
          <w:tcPr>
            <w:tcW w:w="1352" w:type="dxa"/>
            <w:vAlign w:val="center"/>
          </w:tcPr>
          <w:p w14:paraId="1FB95934"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481150486"/>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VII</w:t>
            </w:r>
          </w:p>
        </w:tc>
        <w:tc>
          <w:tcPr>
            <w:tcW w:w="667" w:type="dxa"/>
            <w:gridSpan w:val="5"/>
            <w:vAlign w:val="center"/>
          </w:tcPr>
          <w:p w14:paraId="249FE8DF"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86078801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VIII</w:t>
            </w:r>
          </w:p>
        </w:tc>
        <w:tc>
          <w:tcPr>
            <w:tcW w:w="1611" w:type="dxa"/>
            <w:gridSpan w:val="7"/>
            <w:vAlign w:val="center"/>
          </w:tcPr>
          <w:p w14:paraId="25B589B5"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42811008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IX</w:t>
            </w:r>
          </w:p>
        </w:tc>
        <w:tc>
          <w:tcPr>
            <w:tcW w:w="985" w:type="dxa"/>
            <w:vAlign w:val="center"/>
          </w:tcPr>
          <w:p w14:paraId="40709E4D"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737991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X</w:t>
            </w:r>
          </w:p>
        </w:tc>
      </w:tr>
      <w:tr w:rsidR="00585FE3" w:rsidRPr="00C27A75" w14:paraId="10DF4F6D" w14:textId="77777777" w:rsidTr="00585FE3">
        <w:trPr>
          <w:trHeight w:val="80"/>
        </w:trPr>
        <w:tc>
          <w:tcPr>
            <w:tcW w:w="1485" w:type="dxa"/>
            <w:shd w:val="clear" w:color="auto" w:fill="F2F2F2"/>
            <w:vAlign w:val="center"/>
          </w:tcPr>
          <w:p w14:paraId="2DEC2358"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Status of the course</w:t>
            </w:r>
          </w:p>
        </w:tc>
        <w:tc>
          <w:tcPr>
            <w:tcW w:w="1600" w:type="dxa"/>
            <w:gridSpan w:val="3"/>
            <w:vAlign w:val="center"/>
          </w:tcPr>
          <w:p w14:paraId="5714AD2D" w14:textId="4BE5C70A"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96092059"/>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Compulsory</w:t>
            </w:r>
          </w:p>
        </w:tc>
        <w:tc>
          <w:tcPr>
            <w:tcW w:w="1588" w:type="dxa"/>
            <w:gridSpan w:val="6"/>
            <w:vAlign w:val="center"/>
          </w:tcPr>
          <w:p w14:paraId="4F4478C1"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969639022"/>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p>
          <w:p w14:paraId="10D9630D" w14:textId="77777777" w:rsidR="00585FE3" w:rsidRPr="00C27A75" w:rsidRDefault="00585FE3" w:rsidP="00585FE3">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Elective</w:t>
            </w:r>
          </w:p>
        </w:tc>
        <w:tc>
          <w:tcPr>
            <w:tcW w:w="2019" w:type="dxa"/>
            <w:gridSpan w:val="6"/>
            <w:vAlign w:val="center"/>
          </w:tcPr>
          <w:p w14:paraId="7EB9A284" w14:textId="77777777" w:rsidR="00585FE3" w:rsidRPr="00C27A75" w:rsidRDefault="0073309C"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129167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Elective course offered to students from other departments</w:t>
            </w:r>
          </w:p>
        </w:tc>
        <w:tc>
          <w:tcPr>
            <w:tcW w:w="1611" w:type="dxa"/>
            <w:gridSpan w:val="7"/>
            <w:shd w:val="clear" w:color="auto" w:fill="F2F2F2"/>
            <w:vAlign w:val="center"/>
          </w:tcPr>
          <w:p w14:paraId="329C9605" w14:textId="77777777" w:rsidR="00585FE3" w:rsidRPr="00C27A75" w:rsidRDefault="00585FE3" w:rsidP="00585FE3">
            <w:pPr>
              <w:tabs>
                <w:tab w:val="left" w:pos="1218"/>
              </w:tabs>
              <w:spacing w:before="20" w:after="20"/>
              <w:rPr>
                <w:rFonts w:ascii="Merriweather" w:hAnsi="Merriweather"/>
                <w:noProof/>
                <w:sz w:val="16"/>
                <w:szCs w:val="16"/>
              </w:rPr>
            </w:pPr>
            <w:r w:rsidRPr="00C27A75">
              <w:rPr>
                <w:rFonts w:ascii="Merriweather" w:hAnsi="Merriweather"/>
                <w:b/>
                <w:noProof/>
                <w:sz w:val="16"/>
                <w:szCs w:val="16"/>
              </w:rPr>
              <w:t>Teaching Competencies</w:t>
            </w:r>
          </w:p>
        </w:tc>
        <w:tc>
          <w:tcPr>
            <w:tcW w:w="985" w:type="dxa"/>
            <w:vAlign w:val="center"/>
          </w:tcPr>
          <w:p w14:paraId="3C33FF3B" w14:textId="77777777"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962417749"/>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YES </w:t>
            </w:r>
          </w:p>
          <w:p w14:paraId="31D343DD" w14:textId="18053586"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82646955"/>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NO</w:t>
            </w:r>
          </w:p>
        </w:tc>
      </w:tr>
      <w:tr w:rsidR="00585FE3" w:rsidRPr="00C27A75" w14:paraId="48D7608B" w14:textId="77777777" w:rsidTr="00585FE3">
        <w:trPr>
          <w:trHeight w:val="80"/>
        </w:trPr>
        <w:tc>
          <w:tcPr>
            <w:tcW w:w="1485" w:type="dxa"/>
            <w:shd w:val="clear" w:color="auto" w:fill="F2F2F2"/>
            <w:vAlign w:val="center"/>
          </w:tcPr>
          <w:p w14:paraId="61F6CFC7"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Workload</w:t>
            </w:r>
          </w:p>
        </w:tc>
        <w:tc>
          <w:tcPr>
            <w:tcW w:w="531" w:type="dxa"/>
            <w:vAlign w:val="center"/>
          </w:tcPr>
          <w:p w14:paraId="548DF490" w14:textId="77777777" w:rsidR="00585FE3" w:rsidRPr="00C27A75" w:rsidRDefault="00585FE3" w:rsidP="00585FE3">
            <w:pPr>
              <w:spacing w:before="20" w:after="20"/>
              <w:jc w:val="center"/>
              <w:rPr>
                <w:rFonts w:ascii="Merriweather" w:hAnsi="Merriweather"/>
                <w:b/>
                <w:noProof/>
                <w:sz w:val="16"/>
                <w:szCs w:val="16"/>
              </w:rPr>
            </w:pPr>
          </w:p>
        </w:tc>
        <w:tc>
          <w:tcPr>
            <w:tcW w:w="531" w:type="dxa"/>
            <w:vAlign w:val="center"/>
          </w:tcPr>
          <w:p w14:paraId="62B33D3A" w14:textId="77777777"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L</w:t>
            </w:r>
          </w:p>
          <w:p w14:paraId="64EC0809" w14:textId="03DF41EA"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30</w:t>
            </w:r>
          </w:p>
        </w:tc>
        <w:tc>
          <w:tcPr>
            <w:tcW w:w="538" w:type="dxa"/>
            <w:vAlign w:val="center"/>
          </w:tcPr>
          <w:p w14:paraId="4DFD254C" w14:textId="77777777" w:rsidR="00585FE3" w:rsidRPr="00C27A75" w:rsidRDefault="00585FE3" w:rsidP="00585FE3">
            <w:pPr>
              <w:spacing w:before="20" w:after="20"/>
              <w:jc w:val="center"/>
              <w:rPr>
                <w:rFonts w:ascii="Merriweather" w:hAnsi="Merriweather"/>
                <w:b/>
                <w:noProof/>
                <w:sz w:val="16"/>
                <w:szCs w:val="16"/>
              </w:rPr>
            </w:pPr>
          </w:p>
        </w:tc>
        <w:tc>
          <w:tcPr>
            <w:tcW w:w="525" w:type="dxa"/>
            <w:gridSpan w:val="2"/>
            <w:vAlign w:val="center"/>
          </w:tcPr>
          <w:p w14:paraId="038CC142" w14:textId="518B84E0" w:rsidR="00585FE3" w:rsidRPr="00C27A75" w:rsidRDefault="00585FE3" w:rsidP="00940310">
            <w:pPr>
              <w:spacing w:before="20" w:after="20"/>
              <w:jc w:val="center"/>
              <w:rPr>
                <w:rFonts w:ascii="Merriweather" w:hAnsi="Merriweather"/>
                <w:b/>
                <w:noProof/>
                <w:sz w:val="16"/>
                <w:szCs w:val="16"/>
              </w:rPr>
            </w:pPr>
            <w:r w:rsidRPr="00C27A75">
              <w:rPr>
                <w:rFonts w:ascii="Merriweather" w:hAnsi="Merriweather"/>
                <w:b/>
                <w:noProof/>
                <w:sz w:val="16"/>
                <w:szCs w:val="16"/>
              </w:rPr>
              <w:t>S</w:t>
            </w:r>
          </w:p>
        </w:tc>
        <w:tc>
          <w:tcPr>
            <w:tcW w:w="531" w:type="dxa"/>
            <w:gridSpan w:val="2"/>
            <w:vAlign w:val="center"/>
          </w:tcPr>
          <w:p w14:paraId="49DEC2FD" w14:textId="77777777" w:rsidR="00585FE3" w:rsidRPr="00C27A75" w:rsidRDefault="00585FE3" w:rsidP="00585FE3">
            <w:pPr>
              <w:spacing w:before="20" w:after="20"/>
              <w:jc w:val="center"/>
              <w:rPr>
                <w:rFonts w:ascii="Merriweather" w:hAnsi="Merriweather"/>
                <w:b/>
                <w:noProof/>
                <w:sz w:val="16"/>
                <w:szCs w:val="16"/>
              </w:rPr>
            </w:pPr>
          </w:p>
        </w:tc>
        <w:tc>
          <w:tcPr>
            <w:tcW w:w="532" w:type="dxa"/>
            <w:gridSpan w:val="2"/>
            <w:vAlign w:val="center"/>
          </w:tcPr>
          <w:p w14:paraId="01EB3EBA" w14:textId="77777777"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E</w:t>
            </w:r>
          </w:p>
        </w:tc>
        <w:tc>
          <w:tcPr>
            <w:tcW w:w="3630" w:type="dxa"/>
            <w:gridSpan w:val="13"/>
            <w:shd w:val="clear" w:color="auto" w:fill="F2F2F2"/>
            <w:vAlign w:val="center"/>
          </w:tcPr>
          <w:p w14:paraId="38D21EBE" w14:textId="77777777" w:rsidR="00585FE3" w:rsidRPr="00C27A75" w:rsidRDefault="00585FE3" w:rsidP="00585FE3">
            <w:pPr>
              <w:tabs>
                <w:tab w:val="left" w:pos="1218"/>
              </w:tabs>
              <w:spacing w:before="20" w:after="20"/>
              <w:jc w:val="center"/>
              <w:rPr>
                <w:rFonts w:ascii="Merriweather" w:hAnsi="Merriweather"/>
                <w:b/>
                <w:noProof/>
                <w:sz w:val="16"/>
                <w:szCs w:val="16"/>
              </w:rPr>
            </w:pPr>
            <w:r w:rsidRPr="00C27A75">
              <w:rPr>
                <w:rFonts w:ascii="Merriweather" w:hAnsi="Merriweather"/>
                <w:b/>
                <w:noProof/>
                <w:sz w:val="16"/>
                <w:szCs w:val="16"/>
              </w:rPr>
              <w:t>Internet sources for e-learning</w:t>
            </w:r>
          </w:p>
        </w:tc>
        <w:tc>
          <w:tcPr>
            <w:tcW w:w="985" w:type="dxa"/>
            <w:vAlign w:val="center"/>
          </w:tcPr>
          <w:p w14:paraId="6FF22934" w14:textId="51D89B25"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07246391"/>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YES </w:t>
            </w:r>
          </w:p>
          <w:p w14:paraId="382399FD" w14:textId="23B01B3A" w:rsidR="00585FE3" w:rsidRPr="00C27A75" w:rsidRDefault="0073309C"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74147198"/>
                <w14:checkbox>
                  <w14:checked w14:val="1"/>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NO</w:t>
            </w:r>
          </w:p>
        </w:tc>
      </w:tr>
      <w:tr w:rsidR="00585FE3" w:rsidRPr="00C27A75" w14:paraId="5D27A2EE" w14:textId="77777777" w:rsidTr="00585FE3">
        <w:trPr>
          <w:trHeight w:val="80"/>
        </w:trPr>
        <w:tc>
          <w:tcPr>
            <w:tcW w:w="1485" w:type="dxa"/>
            <w:shd w:val="clear" w:color="auto" w:fill="F2F2F2"/>
            <w:vAlign w:val="center"/>
          </w:tcPr>
          <w:p w14:paraId="099F81FA"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Location and time of instruction</w:t>
            </w:r>
          </w:p>
        </w:tc>
        <w:tc>
          <w:tcPr>
            <w:tcW w:w="3188" w:type="dxa"/>
            <w:gridSpan w:val="9"/>
            <w:vAlign w:val="center"/>
          </w:tcPr>
          <w:p w14:paraId="474A0041" w14:textId="49554E7D" w:rsidR="00585FE3" w:rsidRPr="00C27A75" w:rsidRDefault="00940310" w:rsidP="00585FE3">
            <w:pPr>
              <w:spacing w:before="20" w:after="20"/>
              <w:rPr>
                <w:rFonts w:ascii="Merriweather" w:hAnsi="Merriweather"/>
                <w:b/>
                <w:noProof/>
                <w:sz w:val="16"/>
                <w:szCs w:val="16"/>
              </w:rPr>
            </w:pPr>
            <w:hyperlink r:id="rId8" w:history="1">
              <w:r w:rsidRPr="00940310">
                <w:rPr>
                  <w:rStyle w:val="Hiperveza"/>
                  <w:rFonts w:ascii="Merriweather" w:hAnsi="Merriweather" w:cs="Arial"/>
                  <w:sz w:val="18"/>
                  <w:szCs w:val="18"/>
                </w:rPr>
                <w:t>C</w:t>
              </w:r>
              <w:r w:rsidRPr="00940310">
                <w:rPr>
                  <w:rStyle w:val="Hiperveza"/>
                  <w:rFonts w:ascii="Merriweather" w:hAnsi="Merriweather" w:cs="Arial"/>
                  <w:sz w:val="18"/>
                  <w:szCs w:val="18"/>
                </w:rPr>
                <w:t>lass schedule</w:t>
              </w:r>
            </w:hyperlink>
          </w:p>
        </w:tc>
        <w:tc>
          <w:tcPr>
            <w:tcW w:w="2381" w:type="dxa"/>
            <w:gridSpan w:val="8"/>
            <w:shd w:val="clear" w:color="auto" w:fill="F2F2F2"/>
            <w:vAlign w:val="center"/>
          </w:tcPr>
          <w:p w14:paraId="7CF88C6F" w14:textId="77777777" w:rsidR="00585FE3" w:rsidRPr="00C27A75" w:rsidRDefault="00585FE3" w:rsidP="00585FE3">
            <w:pPr>
              <w:tabs>
                <w:tab w:val="left" w:pos="1218"/>
              </w:tabs>
              <w:spacing w:before="20" w:after="20"/>
              <w:jc w:val="right"/>
              <w:rPr>
                <w:rFonts w:ascii="Merriweather" w:hAnsi="Merriweather"/>
                <w:b/>
                <w:noProof/>
                <w:sz w:val="16"/>
                <w:szCs w:val="16"/>
              </w:rPr>
            </w:pPr>
            <w:r w:rsidRPr="00C27A75">
              <w:rPr>
                <w:rFonts w:ascii="Merriweather" w:hAnsi="Merriweather"/>
                <w:b/>
                <w:noProof/>
                <w:sz w:val="16"/>
                <w:szCs w:val="16"/>
              </w:rPr>
              <w:t xml:space="preserve">Language(s) in which </w:t>
            </w:r>
          </w:p>
          <w:p w14:paraId="663081D2" w14:textId="77777777" w:rsidR="00585FE3" w:rsidRPr="00C27A75" w:rsidRDefault="00585FE3" w:rsidP="00585FE3">
            <w:pPr>
              <w:tabs>
                <w:tab w:val="left" w:pos="1218"/>
              </w:tabs>
              <w:spacing w:before="20" w:after="20"/>
              <w:jc w:val="right"/>
              <w:rPr>
                <w:rFonts w:ascii="Merriweather" w:hAnsi="Merriweather"/>
                <w:b/>
                <w:noProof/>
                <w:color w:val="FF0000"/>
                <w:sz w:val="16"/>
                <w:szCs w:val="16"/>
              </w:rPr>
            </w:pPr>
            <w:r w:rsidRPr="00C27A75">
              <w:rPr>
                <w:rFonts w:ascii="Merriweather" w:hAnsi="Merriweather"/>
                <w:b/>
                <w:noProof/>
                <w:sz w:val="16"/>
                <w:szCs w:val="16"/>
              </w:rPr>
              <w:t>the course is taught</w:t>
            </w:r>
          </w:p>
        </w:tc>
        <w:tc>
          <w:tcPr>
            <w:tcW w:w="2234" w:type="dxa"/>
            <w:gridSpan w:val="6"/>
            <w:vAlign w:val="center"/>
          </w:tcPr>
          <w:p w14:paraId="6DF14D19" w14:textId="06B7B7C5" w:rsidR="00585FE3" w:rsidRPr="00C27A75" w:rsidRDefault="00585FE3" w:rsidP="00585FE3">
            <w:pPr>
              <w:tabs>
                <w:tab w:val="left" w:pos="1218"/>
              </w:tabs>
              <w:spacing w:before="20" w:after="20"/>
              <w:rPr>
                <w:rFonts w:ascii="Merriweather" w:hAnsi="Merriweather"/>
                <w:noProof/>
                <w:sz w:val="16"/>
                <w:szCs w:val="16"/>
              </w:rPr>
            </w:pPr>
            <w:r w:rsidRPr="00C27A75">
              <w:rPr>
                <w:rFonts w:ascii="Merriweather" w:hAnsi="Merriweather"/>
                <w:noProof/>
                <w:sz w:val="16"/>
                <w:szCs w:val="16"/>
              </w:rPr>
              <w:t>Croatian</w:t>
            </w:r>
          </w:p>
        </w:tc>
      </w:tr>
      <w:tr w:rsidR="00585FE3" w:rsidRPr="00C27A75" w14:paraId="04813EDD" w14:textId="77777777" w:rsidTr="00585FE3">
        <w:trPr>
          <w:trHeight w:val="80"/>
        </w:trPr>
        <w:tc>
          <w:tcPr>
            <w:tcW w:w="1485" w:type="dxa"/>
            <w:shd w:val="clear" w:color="auto" w:fill="F2F2F2"/>
            <w:vAlign w:val="center"/>
          </w:tcPr>
          <w:p w14:paraId="54A25F33"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start date</w:t>
            </w:r>
          </w:p>
        </w:tc>
        <w:tc>
          <w:tcPr>
            <w:tcW w:w="3188" w:type="dxa"/>
            <w:gridSpan w:val="9"/>
            <w:vAlign w:val="center"/>
          </w:tcPr>
          <w:p w14:paraId="742B0017" w14:textId="4C16A159" w:rsidR="00585FE3" w:rsidRPr="00C27A75" w:rsidRDefault="00940310" w:rsidP="00780C22">
            <w:pPr>
              <w:spacing w:before="20" w:after="20"/>
              <w:jc w:val="center"/>
              <w:rPr>
                <w:rFonts w:ascii="Merriweather" w:hAnsi="Merriweather"/>
                <w:b/>
                <w:noProof/>
                <w:sz w:val="16"/>
                <w:szCs w:val="16"/>
              </w:rPr>
            </w:pPr>
            <w:r w:rsidRPr="00940310">
              <w:rPr>
                <w:rFonts w:ascii="Merriweather" w:hAnsi="Merriweather"/>
                <w:b/>
                <w:noProof/>
                <w:sz w:val="16"/>
                <w:szCs w:val="16"/>
              </w:rPr>
              <w:t>7th October 2024</w:t>
            </w:r>
          </w:p>
        </w:tc>
        <w:tc>
          <w:tcPr>
            <w:tcW w:w="2381" w:type="dxa"/>
            <w:gridSpan w:val="8"/>
            <w:shd w:val="clear" w:color="auto" w:fill="F2F2F2"/>
            <w:vAlign w:val="center"/>
          </w:tcPr>
          <w:p w14:paraId="30AF6705" w14:textId="77777777" w:rsidR="00585FE3" w:rsidRPr="00C27A75" w:rsidRDefault="00585FE3" w:rsidP="00585FE3">
            <w:pPr>
              <w:tabs>
                <w:tab w:val="left" w:pos="1218"/>
              </w:tabs>
              <w:spacing w:before="20" w:after="20"/>
              <w:jc w:val="right"/>
              <w:rPr>
                <w:rFonts w:ascii="Merriweather" w:hAnsi="Merriweather"/>
                <w:b/>
                <w:noProof/>
                <w:sz w:val="16"/>
                <w:szCs w:val="16"/>
              </w:rPr>
            </w:pPr>
            <w:r w:rsidRPr="00C27A75">
              <w:rPr>
                <w:rFonts w:ascii="Merriweather" w:hAnsi="Merriweather"/>
                <w:b/>
                <w:noProof/>
                <w:sz w:val="16"/>
                <w:szCs w:val="16"/>
              </w:rPr>
              <w:t>Course end date</w:t>
            </w:r>
          </w:p>
        </w:tc>
        <w:tc>
          <w:tcPr>
            <w:tcW w:w="2234" w:type="dxa"/>
            <w:gridSpan w:val="6"/>
            <w:vAlign w:val="center"/>
          </w:tcPr>
          <w:p w14:paraId="540FFD9C" w14:textId="0D93C165" w:rsidR="00585FE3" w:rsidRPr="00780C22" w:rsidRDefault="00940310" w:rsidP="00780C22">
            <w:pPr>
              <w:tabs>
                <w:tab w:val="left" w:pos="1218"/>
              </w:tabs>
              <w:spacing w:before="20" w:after="20"/>
              <w:jc w:val="center"/>
              <w:rPr>
                <w:rFonts w:ascii="Merriweather" w:hAnsi="Merriweather"/>
                <w:b/>
                <w:bCs/>
                <w:noProof/>
                <w:sz w:val="16"/>
                <w:szCs w:val="16"/>
              </w:rPr>
            </w:pPr>
            <w:r w:rsidRPr="00940310">
              <w:rPr>
                <w:rFonts w:ascii="Merriweather" w:hAnsi="Merriweather"/>
                <w:b/>
                <w:bCs/>
                <w:noProof/>
                <w:sz w:val="16"/>
                <w:szCs w:val="16"/>
              </w:rPr>
              <w:t>21st January 2025</w:t>
            </w:r>
          </w:p>
        </w:tc>
      </w:tr>
      <w:tr w:rsidR="00585FE3" w:rsidRPr="00C27A75" w14:paraId="6D389F51" w14:textId="77777777" w:rsidTr="00585FE3">
        <w:tc>
          <w:tcPr>
            <w:tcW w:w="1485" w:type="dxa"/>
            <w:shd w:val="clear" w:color="auto" w:fill="F2F2F2"/>
          </w:tcPr>
          <w:p w14:paraId="6D555B0E"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Enrolment requirements</w:t>
            </w:r>
          </w:p>
        </w:tc>
        <w:tc>
          <w:tcPr>
            <w:tcW w:w="7803" w:type="dxa"/>
            <w:gridSpan w:val="23"/>
            <w:vAlign w:val="center"/>
          </w:tcPr>
          <w:p w14:paraId="7E931FD1" w14:textId="41351205"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noProof/>
                <w:sz w:val="16"/>
                <w:szCs w:val="16"/>
              </w:rPr>
              <w:t>Enrolment in a programme at the University of Zadar</w:t>
            </w:r>
          </w:p>
        </w:tc>
      </w:tr>
      <w:tr w:rsidR="00585FE3" w:rsidRPr="00C27A75" w14:paraId="5B6521DC" w14:textId="77777777" w:rsidTr="00585FE3">
        <w:tc>
          <w:tcPr>
            <w:tcW w:w="9288" w:type="dxa"/>
            <w:gridSpan w:val="24"/>
            <w:shd w:val="clear" w:color="auto" w:fill="D9D9D9"/>
          </w:tcPr>
          <w:p w14:paraId="3044D326" w14:textId="77777777" w:rsidR="00585FE3" w:rsidRPr="00C27A75" w:rsidRDefault="00585FE3" w:rsidP="00585FE3">
            <w:pPr>
              <w:spacing w:before="20" w:after="20"/>
              <w:rPr>
                <w:rFonts w:ascii="Merriweather" w:hAnsi="Merriweather"/>
                <w:noProof/>
                <w:sz w:val="16"/>
                <w:szCs w:val="16"/>
              </w:rPr>
            </w:pPr>
          </w:p>
        </w:tc>
      </w:tr>
      <w:tr w:rsidR="00585FE3" w:rsidRPr="00C27A75" w14:paraId="45F0F367" w14:textId="77777777" w:rsidTr="00585FE3">
        <w:tc>
          <w:tcPr>
            <w:tcW w:w="1485" w:type="dxa"/>
            <w:shd w:val="clear" w:color="auto" w:fill="F2F2F2"/>
          </w:tcPr>
          <w:p w14:paraId="51D0D29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coordinator</w:t>
            </w:r>
          </w:p>
        </w:tc>
        <w:tc>
          <w:tcPr>
            <w:tcW w:w="7803" w:type="dxa"/>
            <w:gridSpan w:val="23"/>
            <w:vAlign w:val="center"/>
          </w:tcPr>
          <w:p w14:paraId="532B79EA" w14:textId="5E6A758F"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noProof/>
                <w:sz w:val="16"/>
                <w:szCs w:val="16"/>
              </w:rPr>
              <w:t>Assoc. Prof. Dr. Silvia Bekavac</w:t>
            </w:r>
          </w:p>
        </w:tc>
      </w:tr>
      <w:tr w:rsidR="002E6FF2" w:rsidRPr="00C27A75" w14:paraId="107EC37C" w14:textId="77777777" w:rsidTr="00585FE3">
        <w:tc>
          <w:tcPr>
            <w:tcW w:w="1485" w:type="dxa"/>
            <w:shd w:val="clear" w:color="auto" w:fill="F2F2F2"/>
            <w:vAlign w:val="center"/>
          </w:tcPr>
          <w:p w14:paraId="47B697C0" w14:textId="77777777" w:rsidR="002E6FF2" w:rsidRPr="00C27A75" w:rsidRDefault="002E6FF2" w:rsidP="002E6FF2">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42E878B7" w14:textId="39F4C2E2" w:rsidR="002E6FF2" w:rsidRPr="00C27A75" w:rsidRDefault="00940310" w:rsidP="002E6FF2">
            <w:pPr>
              <w:tabs>
                <w:tab w:val="left" w:pos="1218"/>
              </w:tabs>
              <w:spacing w:before="20" w:after="20"/>
              <w:rPr>
                <w:rFonts w:ascii="Merriweather" w:hAnsi="Merriweather"/>
                <w:noProof/>
                <w:sz w:val="16"/>
                <w:szCs w:val="16"/>
              </w:rPr>
            </w:pPr>
            <w:r w:rsidRPr="00940310">
              <w:rPr>
                <w:rFonts w:ascii="Merriweather" w:hAnsi="Merriweather"/>
                <w:sz w:val="16"/>
                <w:szCs w:val="16"/>
              </w:rPr>
              <w:t>sbekavac@unizd.hr</w:t>
            </w:r>
          </w:p>
        </w:tc>
        <w:tc>
          <w:tcPr>
            <w:tcW w:w="1490" w:type="dxa"/>
            <w:gridSpan w:val="7"/>
            <w:shd w:val="clear" w:color="auto" w:fill="F2F2F2"/>
            <w:vAlign w:val="center"/>
          </w:tcPr>
          <w:p w14:paraId="6B6BE7C2" w14:textId="77777777" w:rsidR="002E6FF2" w:rsidRPr="00C27A75" w:rsidRDefault="002E6FF2" w:rsidP="002E6FF2">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25A6F12B" w14:textId="0746A1A6" w:rsidR="002E6FF2" w:rsidRPr="001B6C3A" w:rsidRDefault="00940310" w:rsidP="001B6C3A">
            <w:pPr>
              <w:tabs>
                <w:tab w:val="left" w:pos="1218"/>
              </w:tabs>
              <w:spacing w:before="20" w:after="20"/>
              <w:rPr>
                <w:rFonts w:ascii="Merriweather" w:hAnsi="Merriweather"/>
                <w:noProof/>
                <w:sz w:val="16"/>
                <w:szCs w:val="16"/>
              </w:rPr>
            </w:pPr>
            <w:hyperlink r:id="rId9" w:history="1">
              <w:r w:rsidRPr="00940310">
                <w:rPr>
                  <w:rStyle w:val="Hiperveza"/>
                  <w:rFonts w:ascii="Merriweather" w:hAnsi="Merriweather"/>
                  <w:noProof/>
                  <w:sz w:val="16"/>
                  <w:szCs w:val="16"/>
                </w:rPr>
                <w:t>Silvia Bekavac, Consultation hours</w:t>
              </w:r>
            </w:hyperlink>
          </w:p>
        </w:tc>
      </w:tr>
      <w:tr w:rsidR="00585FE3" w:rsidRPr="00C27A75" w14:paraId="178DED22" w14:textId="77777777" w:rsidTr="00585FE3">
        <w:tc>
          <w:tcPr>
            <w:tcW w:w="1485" w:type="dxa"/>
            <w:shd w:val="clear" w:color="auto" w:fill="F2F2F2"/>
          </w:tcPr>
          <w:p w14:paraId="6A1E1CB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instructor</w:t>
            </w:r>
          </w:p>
        </w:tc>
        <w:tc>
          <w:tcPr>
            <w:tcW w:w="7803" w:type="dxa"/>
            <w:gridSpan w:val="23"/>
            <w:vAlign w:val="center"/>
          </w:tcPr>
          <w:p w14:paraId="2041CE24" w14:textId="06A5EC2A"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noProof/>
                <w:sz w:val="16"/>
                <w:szCs w:val="16"/>
              </w:rPr>
              <w:t>Assoc. Prof. Dr. Silvia Bekavac</w:t>
            </w:r>
          </w:p>
        </w:tc>
      </w:tr>
      <w:tr w:rsidR="00585FE3" w:rsidRPr="00C27A75" w14:paraId="39DF1F3E" w14:textId="77777777" w:rsidTr="00585FE3">
        <w:tc>
          <w:tcPr>
            <w:tcW w:w="1485" w:type="dxa"/>
            <w:shd w:val="clear" w:color="auto" w:fill="F2F2F2"/>
            <w:vAlign w:val="center"/>
          </w:tcPr>
          <w:p w14:paraId="3ACEF1B7" w14:textId="77777777" w:rsidR="00585FE3" w:rsidRPr="00C27A75" w:rsidRDefault="00585FE3" w:rsidP="00585FE3">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301BD472" w14:textId="0F902119"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sz w:val="16"/>
                <w:szCs w:val="16"/>
              </w:rPr>
              <w:t>sbekavac@unizd.hr</w:t>
            </w:r>
          </w:p>
        </w:tc>
        <w:tc>
          <w:tcPr>
            <w:tcW w:w="1490" w:type="dxa"/>
            <w:gridSpan w:val="7"/>
            <w:shd w:val="clear" w:color="auto" w:fill="F2F2F2"/>
            <w:vAlign w:val="center"/>
          </w:tcPr>
          <w:p w14:paraId="36B1E086" w14:textId="77777777" w:rsidR="00585FE3" w:rsidRPr="00C27A75" w:rsidRDefault="00585FE3" w:rsidP="00585FE3">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60FF369D" w14:textId="1800259F" w:rsidR="00585FE3" w:rsidRPr="00C27A75" w:rsidRDefault="00940310" w:rsidP="00585FE3">
            <w:pPr>
              <w:tabs>
                <w:tab w:val="left" w:pos="1218"/>
              </w:tabs>
              <w:spacing w:before="20" w:after="20"/>
              <w:rPr>
                <w:rFonts w:ascii="Merriweather" w:hAnsi="Merriweather"/>
                <w:noProof/>
                <w:sz w:val="16"/>
                <w:szCs w:val="16"/>
              </w:rPr>
            </w:pPr>
            <w:hyperlink r:id="rId10" w:history="1">
              <w:r w:rsidRPr="00940310">
                <w:rPr>
                  <w:rStyle w:val="Hiperveza"/>
                  <w:rFonts w:ascii="Merriweather" w:hAnsi="Merriweather"/>
                  <w:noProof/>
                  <w:sz w:val="16"/>
                  <w:szCs w:val="16"/>
                </w:rPr>
                <w:t>Silvia Bekavac, Consultation hours</w:t>
              </w:r>
            </w:hyperlink>
          </w:p>
        </w:tc>
      </w:tr>
      <w:tr w:rsidR="001349A5" w:rsidRPr="00C27A75" w14:paraId="1359F2FB" w14:textId="77777777" w:rsidTr="00585FE3">
        <w:tc>
          <w:tcPr>
            <w:tcW w:w="1485" w:type="dxa"/>
            <w:shd w:val="clear" w:color="auto" w:fill="F2F2F2"/>
          </w:tcPr>
          <w:p w14:paraId="3FBE712E"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Assistant/</w:t>
            </w:r>
          </w:p>
          <w:p w14:paraId="0808BB85"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Associate</w:t>
            </w:r>
          </w:p>
        </w:tc>
        <w:tc>
          <w:tcPr>
            <w:tcW w:w="7803" w:type="dxa"/>
            <w:gridSpan w:val="23"/>
            <w:vAlign w:val="center"/>
          </w:tcPr>
          <w:p w14:paraId="520E8D92" w14:textId="11790348"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44253F52" w14:textId="77777777" w:rsidTr="00585FE3">
        <w:tc>
          <w:tcPr>
            <w:tcW w:w="1485" w:type="dxa"/>
            <w:shd w:val="clear" w:color="auto" w:fill="F2F2F2"/>
            <w:vAlign w:val="center"/>
          </w:tcPr>
          <w:p w14:paraId="7CCB51F5" w14:textId="77777777" w:rsidR="001349A5" w:rsidRPr="00C27A75" w:rsidRDefault="001349A5" w:rsidP="001349A5">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1F142ED9" w14:textId="24B01F70" w:rsidR="001349A5" w:rsidRPr="00C27A75" w:rsidRDefault="001349A5" w:rsidP="001349A5">
            <w:pPr>
              <w:tabs>
                <w:tab w:val="left" w:pos="1218"/>
              </w:tabs>
              <w:spacing w:before="20" w:after="20"/>
              <w:rPr>
                <w:rFonts w:ascii="Merriweather" w:hAnsi="Merriweather"/>
                <w:noProof/>
                <w:sz w:val="16"/>
                <w:szCs w:val="16"/>
              </w:rPr>
            </w:pPr>
          </w:p>
        </w:tc>
        <w:tc>
          <w:tcPr>
            <w:tcW w:w="1490" w:type="dxa"/>
            <w:gridSpan w:val="7"/>
            <w:shd w:val="clear" w:color="auto" w:fill="F2F2F2"/>
            <w:vAlign w:val="center"/>
          </w:tcPr>
          <w:p w14:paraId="645604A2" w14:textId="34B8DE43" w:rsidR="001349A5" w:rsidRPr="00C27A75" w:rsidRDefault="001349A5" w:rsidP="001349A5">
            <w:pPr>
              <w:tabs>
                <w:tab w:val="left" w:pos="1218"/>
              </w:tabs>
              <w:spacing w:before="20" w:after="20"/>
              <w:rPr>
                <w:rFonts w:ascii="Merriweather" w:hAnsi="Merriweather"/>
                <w:b/>
                <w:noProof/>
                <w:sz w:val="16"/>
                <w:szCs w:val="16"/>
              </w:rPr>
            </w:pPr>
            <w:r w:rsidRPr="008B2A97">
              <w:rPr>
                <w:rFonts w:ascii="Merriweather" w:hAnsi="Merriweather"/>
                <w:b/>
                <w:sz w:val="16"/>
                <w:szCs w:val="16"/>
              </w:rPr>
              <w:t>Consultation hours</w:t>
            </w:r>
          </w:p>
        </w:tc>
        <w:tc>
          <w:tcPr>
            <w:tcW w:w="1613" w:type="dxa"/>
            <w:gridSpan w:val="4"/>
            <w:vAlign w:val="center"/>
          </w:tcPr>
          <w:p w14:paraId="52FCB7D5"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530A2BFD" w14:textId="77777777" w:rsidTr="00585FE3">
        <w:tc>
          <w:tcPr>
            <w:tcW w:w="1485" w:type="dxa"/>
            <w:shd w:val="clear" w:color="auto" w:fill="F2F2F2"/>
          </w:tcPr>
          <w:p w14:paraId="63FAF79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Assistant/</w:t>
            </w:r>
          </w:p>
          <w:p w14:paraId="2DF85A28"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Associate</w:t>
            </w:r>
          </w:p>
        </w:tc>
        <w:tc>
          <w:tcPr>
            <w:tcW w:w="7803" w:type="dxa"/>
            <w:gridSpan w:val="23"/>
            <w:vAlign w:val="center"/>
          </w:tcPr>
          <w:p w14:paraId="2BA77A43"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488A5A64" w14:textId="77777777" w:rsidTr="00585FE3">
        <w:tc>
          <w:tcPr>
            <w:tcW w:w="1485" w:type="dxa"/>
            <w:shd w:val="clear" w:color="auto" w:fill="F2F2F2"/>
            <w:vAlign w:val="center"/>
          </w:tcPr>
          <w:p w14:paraId="484665F9" w14:textId="77777777" w:rsidR="001349A5" w:rsidRPr="00C27A75" w:rsidRDefault="001349A5" w:rsidP="001349A5">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4FC2CBDC" w14:textId="77777777" w:rsidR="001349A5" w:rsidRPr="00C27A75" w:rsidRDefault="001349A5" w:rsidP="001349A5">
            <w:pPr>
              <w:tabs>
                <w:tab w:val="left" w:pos="1218"/>
              </w:tabs>
              <w:spacing w:before="20" w:after="20"/>
              <w:rPr>
                <w:rFonts w:ascii="Merriweather" w:hAnsi="Merriweather"/>
                <w:noProof/>
                <w:sz w:val="16"/>
                <w:szCs w:val="16"/>
              </w:rPr>
            </w:pPr>
          </w:p>
        </w:tc>
        <w:tc>
          <w:tcPr>
            <w:tcW w:w="1490" w:type="dxa"/>
            <w:gridSpan w:val="7"/>
            <w:shd w:val="clear" w:color="auto" w:fill="F2F2F2"/>
            <w:vAlign w:val="center"/>
          </w:tcPr>
          <w:p w14:paraId="7F139EEB" w14:textId="77777777" w:rsidR="001349A5" w:rsidRPr="00C27A75" w:rsidRDefault="001349A5" w:rsidP="001349A5">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2EC4A212"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53715D87" w14:textId="77777777" w:rsidTr="00585FE3">
        <w:tc>
          <w:tcPr>
            <w:tcW w:w="9288" w:type="dxa"/>
            <w:gridSpan w:val="24"/>
            <w:shd w:val="clear" w:color="auto" w:fill="D9D9D9"/>
          </w:tcPr>
          <w:p w14:paraId="7EBA7D99"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23682E55" w14:textId="77777777" w:rsidTr="00585FE3">
        <w:tc>
          <w:tcPr>
            <w:tcW w:w="1485" w:type="dxa"/>
            <w:vMerge w:val="restart"/>
            <w:shd w:val="clear" w:color="auto" w:fill="F2F2F2"/>
            <w:vAlign w:val="center"/>
          </w:tcPr>
          <w:p w14:paraId="3F1DE32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Mode of teaching</w:t>
            </w:r>
          </w:p>
        </w:tc>
        <w:tc>
          <w:tcPr>
            <w:tcW w:w="1638" w:type="dxa"/>
            <w:gridSpan w:val="4"/>
            <w:vAlign w:val="center"/>
          </w:tcPr>
          <w:p w14:paraId="789F2FB8" w14:textId="4B3CF6D8"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822721302"/>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Lectures</w:t>
            </w:r>
          </w:p>
        </w:tc>
        <w:tc>
          <w:tcPr>
            <w:tcW w:w="1550" w:type="dxa"/>
            <w:gridSpan w:val="5"/>
            <w:vAlign w:val="center"/>
          </w:tcPr>
          <w:p w14:paraId="0DF691AB" w14:textId="7115565D"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501854496"/>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Seminars and workshops</w:t>
            </w:r>
          </w:p>
        </w:tc>
        <w:tc>
          <w:tcPr>
            <w:tcW w:w="1854" w:type="dxa"/>
            <w:gridSpan w:val="5"/>
            <w:vAlign w:val="center"/>
          </w:tcPr>
          <w:p w14:paraId="473F0F48"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745502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Exercises</w:t>
            </w:r>
          </w:p>
        </w:tc>
        <w:tc>
          <w:tcPr>
            <w:tcW w:w="1776" w:type="dxa"/>
            <w:gridSpan w:val="8"/>
            <w:vAlign w:val="center"/>
          </w:tcPr>
          <w:p w14:paraId="593A25E8"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49010609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E-learning</w:t>
            </w:r>
          </w:p>
        </w:tc>
        <w:tc>
          <w:tcPr>
            <w:tcW w:w="985" w:type="dxa"/>
            <w:vAlign w:val="center"/>
          </w:tcPr>
          <w:p w14:paraId="26CD0C93" w14:textId="28270F7C"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425182061"/>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Field work</w:t>
            </w:r>
          </w:p>
        </w:tc>
      </w:tr>
      <w:tr w:rsidR="001349A5" w:rsidRPr="00C27A75" w14:paraId="2D759889" w14:textId="77777777" w:rsidTr="00585FE3">
        <w:tc>
          <w:tcPr>
            <w:tcW w:w="1485" w:type="dxa"/>
            <w:vMerge/>
            <w:shd w:val="clear" w:color="auto" w:fill="F2F2F2"/>
          </w:tcPr>
          <w:p w14:paraId="6EC63EEE"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46691850" w14:textId="2CF0BB8B"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38961375"/>
                <w14:checkbox>
                  <w14:checked w14:val="1"/>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Individual assignments</w:t>
            </w:r>
          </w:p>
        </w:tc>
        <w:tc>
          <w:tcPr>
            <w:tcW w:w="1550" w:type="dxa"/>
            <w:gridSpan w:val="5"/>
            <w:vAlign w:val="center"/>
          </w:tcPr>
          <w:p w14:paraId="48D6859C"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44505967"/>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Multimedia and network</w:t>
            </w:r>
          </w:p>
        </w:tc>
        <w:tc>
          <w:tcPr>
            <w:tcW w:w="1854" w:type="dxa"/>
            <w:gridSpan w:val="5"/>
            <w:vAlign w:val="center"/>
          </w:tcPr>
          <w:p w14:paraId="68D095A0"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3831336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Laboratory</w:t>
            </w:r>
          </w:p>
        </w:tc>
        <w:tc>
          <w:tcPr>
            <w:tcW w:w="1776" w:type="dxa"/>
            <w:gridSpan w:val="8"/>
            <w:vAlign w:val="center"/>
          </w:tcPr>
          <w:p w14:paraId="250900CE"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797812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Mentoring</w:t>
            </w:r>
          </w:p>
        </w:tc>
        <w:tc>
          <w:tcPr>
            <w:tcW w:w="985" w:type="dxa"/>
            <w:vAlign w:val="center"/>
          </w:tcPr>
          <w:p w14:paraId="6570A4F8"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659040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208B6CE4" w14:textId="77777777" w:rsidTr="00585FE3">
        <w:tc>
          <w:tcPr>
            <w:tcW w:w="3123" w:type="dxa"/>
            <w:gridSpan w:val="5"/>
            <w:shd w:val="clear" w:color="auto" w:fill="F2F2F2"/>
          </w:tcPr>
          <w:p w14:paraId="13697C77"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Learning outcomes</w:t>
            </w:r>
          </w:p>
        </w:tc>
        <w:tc>
          <w:tcPr>
            <w:tcW w:w="6165" w:type="dxa"/>
            <w:gridSpan w:val="19"/>
            <w:vAlign w:val="center"/>
          </w:tcPr>
          <w:p w14:paraId="44471D84" w14:textId="5278EC90" w:rsidR="00075879" w:rsidRPr="00075879" w:rsidRDefault="00075879" w:rsidP="00075879">
            <w:pPr>
              <w:pStyle w:val="Odlomakpopisa"/>
              <w:numPr>
                <w:ilvl w:val="0"/>
                <w:numId w:val="9"/>
              </w:numPr>
              <w:spacing w:before="0" w:after="0"/>
              <w:rPr>
                <w:rFonts w:ascii="Merriweather" w:hAnsi="Merriweather" w:cstheme="minorHAnsi"/>
                <w:noProof/>
                <w:sz w:val="16"/>
                <w:szCs w:val="16"/>
              </w:rPr>
            </w:pPr>
            <w:r w:rsidRPr="00075879">
              <w:rPr>
                <w:rFonts w:ascii="Merriweather" w:hAnsi="Merriweather" w:cstheme="minorHAnsi"/>
                <w:noProof/>
                <w:sz w:val="16"/>
                <w:szCs w:val="16"/>
              </w:rPr>
              <w:t>Understand the key concepts of analysing and interpreting artworks.</w:t>
            </w:r>
          </w:p>
          <w:p w14:paraId="0C24EB31" w14:textId="2F8DDA3A" w:rsidR="00075879" w:rsidRPr="00075879" w:rsidRDefault="00075879" w:rsidP="00075879">
            <w:pPr>
              <w:pStyle w:val="Odlomakpopisa"/>
              <w:numPr>
                <w:ilvl w:val="0"/>
                <w:numId w:val="9"/>
              </w:numPr>
              <w:spacing w:before="0" w:after="0"/>
              <w:rPr>
                <w:rFonts w:ascii="Merriweather" w:hAnsi="Merriweather" w:cstheme="minorHAnsi"/>
                <w:noProof/>
                <w:sz w:val="16"/>
                <w:szCs w:val="16"/>
              </w:rPr>
            </w:pPr>
            <w:r w:rsidRPr="00075879">
              <w:rPr>
                <w:rFonts w:ascii="Merriweather" w:hAnsi="Merriweather" w:cstheme="minorHAnsi"/>
                <w:noProof/>
                <w:sz w:val="16"/>
                <w:szCs w:val="16"/>
              </w:rPr>
              <w:t>Interpret and differentiate models of approaching artworks based on their purpose, structure, and meaning.</w:t>
            </w:r>
          </w:p>
          <w:p w14:paraId="092406FD" w14:textId="1158EB84" w:rsidR="00075879" w:rsidRPr="00075879" w:rsidRDefault="00075879" w:rsidP="00075879">
            <w:pPr>
              <w:pStyle w:val="Odlomakpopisa"/>
              <w:numPr>
                <w:ilvl w:val="0"/>
                <w:numId w:val="9"/>
              </w:numPr>
              <w:spacing w:before="0" w:after="0"/>
              <w:rPr>
                <w:rFonts w:ascii="Merriweather" w:hAnsi="Merriweather" w:cstheme="minorHAnsi"/>
                <w:noProof/>
                <w:sz w:val="16"/>
                <w:szCs w:val="16"/>
              </w:rPr>
            </w:pPr>
            <w:r w:rsidRPr="00075879">
              <w:rPr>
                <w:rFonts w:ascii="Merriweather" w:hAnsi="Merriweather" w:cstheme="minorHAnsi"/>
                <w:noProof/>
                <w:sz w:val="16"/>
                <w:szCs w:val="16"/>
              </w:rPr>
              <w:t>Recognise and utilise written sources in the analysis and interpretation of artworks.</w:t>
            </w:r>
          </w:p>
          <w:p w14:paraId="3ED6EE66" w14:textId="2FEFD442" w:rsidR="00075879" w:rsidRPr="00075879" w:rsidRDefault="00075879" w:rsidP="00075879">
            <w:pPr>
              <w:pStyle w:val="Odlomakpopisa"/>
              <w:numPr>
                <w:ilvl w:val="0"/>
                <w:numId w:val="9"/>
              </w:numPr>
              <w:spacing w:before="0" w:after="0"/>
              <w:rPr>
                <w:rFonts w:ascii="Merriweather" w:hAnsi="Merriweather" w:cstheme="minorHAnsi"/>
                <w:noProof/>
                <w:sz w:val="16"/>
                <w:szCs w:val="16"/>
              </w:rPr>
            </w:pPr>
            <w:r w:rsidRPr="00075879">
              <w:rPr>
                <w:rFonts w:ascii="Merriweather" w:hAnsi="Merriweather" w:cstheme="minorHAnsi"/>
                <w:noProof/>
                <w:sz w:val="16"/>
                <w:szCs w:val="16"/>
              </w:rPr>
              <w:t>Adopt and apply basic comparative analysis and argumentative methodology through observing and reflecting on artworks.</w:t>
            </w:r>
          </w:p>
          <w:p w14:paraId="34A8C05E" w14:textId="37DC5558" w:rsidR="00075879" w:rsidRPr="00075879" w:rsidRDefault="00075879" w:rsidP="00075879">
            <w:pPr>
              <w:pStyle w:val="Odlomakpopisa"/>
              <w:numPr>
                <w:ilvl w:val="0"/>
                <w:numId w:val="9"/>
              </w:numPr>
              <w:spacing w:before="0" w:after="0"/>
              <w:rPr>
                <w:rFonts w:ascii="Merriweather" w:hAnsi="Merriweather" w:cstheme="minorHAnsi"/>
                <w:noProof/>
                <w:sz w:val="16"/>
                <w:szCs w:val="16"/>
              </w:rPr>
            </w:pPr>
            <w:r w:rsidRPr="00075879">
              <w:rPr>
                <w:rFonts w:ascii="Merriweather" w:hAnsi="Merriweather" w:cstheme="minorHAnsi"/>
                <w:noProof/>
                <w:sz w:val="16"/>
                <w:szCs w:val="16"/>
              </w:rPr>
              <w:lastRenderedPageBreak/>
              <w:t>Critically define the context of the creation of artworks.</w:t>
            </w:r>
          </w:p>
          <w:p w14:paraId="50D899A7" w14:textId="48E8B562" w:rsidR="001349A5" w:rsidRPr="00C27A75" w:rsidRDefault="00075879" w:rsidP="00075879">
            <w:pPr>
              <w:pStyle w:val="Odlomakpopisa"/>
              <w:numPr>
                <w:ilvl w:val="0"/>
                <w:numId w:val="9"/>
              </w:numPr>
              <w:tabs>
                <w:tab w:val="left" w:pos="1218"/>
              </w:tabs>
              <w:spacing w:before="20" w:after="20"/>
              <w:rPr>
                <w:rFonts w:ascii="Merriweather" w:hAnsi="Merriweather"/>
                <w:noProof/>
                <w:sz w:val="16"/>
                <w:szCs w:val="16"/>
              </w:rPr>
            </w:pPr>
            <w:r w:rsidRPr="00075879">
              <w:rPr>
                <w:rFonts w:ascii="Merriweather" w:hAnsi="Merriweather" w:cstheme="minorHAnsi"/>
                <w:noProof/>
                <w:sz w:val="16"/>
                <w:szCs w:val="16"/>
              </w:rPr>
              <w:t>Analyse artworks and associate symbolic meaning with broader interpretations.</w:t>
            </w:r>
          </w:p>
        </w:tc>
      </w:tr>
      <w:tr w:rsidR="001349A5" w:rsidRPr="00C27A75" w14:paraId="63920FD2" w14:textId="77777777" w:rsidTr="00585FE3">
        <w:tc>
          <w:tcPr>
            <w:tcW w:w="3123" w:type="dxa"/>
            <w:gridSpan w:val="5"/>
            <w:shd w:val="clear" w:color="auto" w:fill="F2F2F2"/>
          </w:tcPr>
          <w:p w14:paraId="1FDD3CC6"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Learning outcomes at the Programme level</w:t>
            </w:r>
          </w:p>
        </w:tc>
        <w:tc>
          <w:tcPr>
            <w:tcW w:w="6165" w:type="dxa"/>
            <w:gridSpan w:val="19"/>
            <w:vAlign w:val="center"/>
          </w:tcPr>
          <w:p w14:paraId="1AAD4A8E"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Understand key terms essential for comprehending stylistic periods and artworks and use specialised art historical terminology in appropriate contexts.</w:t>
            </w:r>
          </w:p>
          <w:p w14:paraId="0511E89B"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Interpret and differentiate models of approaching artworks based on their purpose, structure, and meaning.</w:t>
            </w:r>
          </w:p>
          <w:p w14:paraId="1B152C92"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Recognise and utilise written sources in the analysis and interpretation of artworks and critically interpret their connections.</w:t>
            </w:r>
          </w:p>
          <w:p w14:paraId="165BA19A"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Adopt and apply basic comparative analysis and argumentative methodology through observing and reflecting on artworks.</w:t>
            </w:r>
          </w:p>
          <w:p w14:paraId="54534C23"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Critically define the context of the creation of artworks and phenomena, recognise and draw analogies, similarities, and differences among artworks, and contextualise them within specific historical, social, and cultural frameworks.</w:t>
            </w:r>
          </w:p>
          <w:p w14:paraId="05713886" w14:textId="0155A544" w:rsidR="001349A5"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Navigate the content, methods, and terminology of related disciplines at an introductory level (history, archaeology, ethnology, cultural anthropology, comparative literature, aesthetics, philology, etc.).</w:t>
            </w:r>
          </w:p>
        </w:tc>
      </w:tr>
      <w:tr w:rsidR="001349A5" w:rsidRPr="00C27A75" w14:paraId="432F281E" w14:textId="77777777" w:rsidTr="00585FE3">
        <w:tc>
          <w:tcPr>
            <w:tcW w:w="9288" w:type="dxa"/>
            <w:gridSpan w:val="24"/>
            <w:shd w:val="clear" w:color="auto" w:fill="D9D9D9"/>
          </w:tcPr>
          <w:p w14:paraId="7575CC65" w14:textId="77777777" w:rsidR="001349A5" w:rsidRPr="00C27A75" w:rsidRDefault="001349A5" w:rsidP="001349A5">
            <w:pPr>
              <w:spacing w:before="20" w:after="20"/>
              <w:rPr>
                <w:rFonts w:ascii="Merriweather" w:hAnsi="Merriweather"/>
                <w:noProof/>
                <w:sz w:val="16"/>
                <w:szCs w:val="16"/>
              </w:rPr>
            </w:pPr>
          </w:p>
        </w:tc>
      </w:tr>
      <w:tr w:rsidR="001349A5" w:rsidRPr="00C27A75" w14:paraId="5DB496F8" w14:textId="77777777" w:rsidTr="00585FE3">
        <w:trPr>
          <w:trHeight w:val="190"/>
        </w:trPr>
        <w:tc>
          <w:tcPr>
            <w:tcW w:w="1485" w:type="dxa"/>
            <w:vMerge w:val="restart"/>
            <w:shd w:val="clear" w:color="auto" w:fill="F2F2F2"/>
            <w:vAlign w:val="center"/>
          </w:tcPr>
          <w:p w14:paraId="0322D042"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 xml:space="preserve">Assessment criteria </w:t>
            </w:r>
          </w:p>
        </w:tc>
        <w:tc>
          <w:tcPr>
            <w:tcW w:w="1638" w:type="dxa"/>
            <w:gridSpan w:val="4"/>
            <w:vAlign w:val="center"/>
          </w:tcPr>
          <w:p w14:paraId="699C20C8" w14:textId="05DACD0A"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85101601"/>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Class attendance</w:t>
            </w:r>
          </w:p>
        </w:tc>
        <w:tc>
          <w:tcPr>
            <w:tcW w:w="1550" w:type="dxa"/>
            <w:gridSpan w:val="5"/>
            <w:vAlign w:val="center"/>
          </w:tcPr>
          <w:p w14:paraId="25A28A54" w14:textId="77777777" w:rsidR="001349A5" w:rsidRPr="00C27A75" w:rsidRDefault="0073309C" w:rsidP="001349A5">
            <w:pPr>
              <w:tabs>
                <w:tab w:val="left" w:pos="1218"/>
              </w:tabs>
              <w:spacing w:before="20" w:after="20"/>
              <w:jc w:val="center"/>
              <w:rPr>
                <w:rFonts w:ascii="Merriweather" w:hAnsi="Merriweather"/>
                <w:noProof/>
                <w:sz w:val="16"/>
                <w:szCs w:val="16"/>
                <w:vertAlign w:val="superscript"/>
              </w:rPr>
            </w:pPr>
            <w:sdt>
              <w:sdtPr>
                <w:rPr>
                  <w:rFonts w:ascii="Merriweather" w:eastAsia="MS Mincho" w:hAnsi="Merriweather" w:cs="MS Mincho"/>
                  <w:noProof/>
                  <w:sz w:val="16"/>
                  <w:szCs w:val="16"/>
                </w:rPr>
                <w:id w:val="-132026769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Preparation for class</w:t>
            </w:r>
          </w:p>
        </w:tc>
        <w:tc>
          <w:tcPr>
            <w:tcW w:w="1854" w:type="dxa"/>
            <w:gridSpan w:val="5"/>
            <w:vAlign w:val="center"/>
          </w:tcPr>
          <w:p w14:paraId="67A171AF"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08669450"/>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Homework</w:t>
            </w:r>
          </w:p>
        </w:tc>
        <w:tc>
          <w:tcPr>
            <w:tcW w:w="1776" w:type="dxa"/>
            <w:gridSpan w:val="8"/>
            <w:vAlign w:val="center"/>
          </w:tcPr>
          <w:p w14:paraId="3793371E" w14:textId="611078C8" w:rsidR="001349A5" w:rsidRPr="00C27A75" w:rsidRDefault="0073309C" w:rsidP="0075575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84013749"/>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Continuous </w:t>
            </w:r>
            <w:r w:rsidR="00755755" w:rsidRPr="00755755">
              <w:rPr>
                <w:rFonts w:ascii="Merriweather" w:hAnsi="Merriweather"/>
                <w:noProof/>
                <w:sz w:val="16"/>
                <w:szCs w:val="16"/>
              </w:rPr>
              <w:t xml:space="preserve">assessment </w:t>
            </w:r>
          </w:p>
        </w:tc>
        <w:tc>
          <w:tcPr>
            <w:tcW w:w="985" w:type="dxa"/>
            <w:vAlign w:val="center"/>
          </w:tcPr>
          <w:p w14:paraId="25B64CFF"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6653218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Research</w:t>
            </w:r>
          </w:p>
        </w:tc>
      </w:tr>
      <w:tr w:rsidR="001349A5" w:rsidRPr="00C27A75" w14:paraId="55379F00" w14:textId="77777777" w:rsidTr="00585FE3">
        <w:trPr>
          <w:trHeight w:val="190"/>
        </w:trPr>
        <w:tc>
          <w:tcPr>
            <w:tcW w:w="1485" w:type="dxa"/>
            <w:vMerge/>
            <w:shd w:val="clear" w:color="auto" w:fill="F2F2F2"/>
          </w:tcPr>
          <w:p w14:paraId="74109B1B"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3C1B540B"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39813603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Practical work</w:t>
            </w:r>
          </w:p>
        </w:tc>
        <w:tc>
          <w:tcPr>
            <w:tcW w:w="1550" w:type="dxa"/>
            <w:gridSpan w:val="5"/>
            <w:vAlign w:val="center"/>
          </w:tcPr>
          <w:p w14:paraId="7F73FFEF"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58945367"/>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Experimental work</w:t>
            </w:r>
          </w:p>
        </w:tc>
        <w:tc>
          <w:tcPr>
            <w:tcW w:w="1854" w:type="dxa"/>
            <w:gridSpan w:val="5"/>
            <w:vAlign w:val="center"/>
          </w:tcPr>
          <w:p w14:paraId="202E8124"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80840125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Presentation</w:t>
            </w:r>
          </w:p>
        </w:tc>
        <w:tc>
          <w:tcPr>
            <w:tcW w:w="1776" w:type="dxa"/>
            <w:gridSpan w:val="8"/>
            <w:vAlign w:val="center"/>
          </w:tcPr>
          <w:p w14:paraId="331D0BBC"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13432532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Project</w:t>
            </w:r>
          </w:p>
        </w:tc>
        <w:tc>
          <w:tcPr>
            <w:tcW w:w="985" w:type="dxa"/>
            <w:vAlign w:val="center"/>
          </w:tcPr>
          <w:p w14:paraId="7C57F3F9" w14:textId="3C4D73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96885576"/>
                <w14:checkbox>
                  <w14:checked w14:val="0"/>
                  <w14:checkedState w14:val="2612" w14:font="MS Gothic"/>
                  <w14:uncheckedState w14:val="2610" w14:font="MS Gothic"/>
                </w14:checkbox>
              </w:sdtPr>
              <w:sdtEndPr/>
              <w:sdtContent>
                <w:r w:rsidR="00AC3FB1">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Seminar</w:t>
            </w:r>
          </w:p>
        </w:tc>
      </w:tr>
      <w:tr w:rsidR="001349A5" w:rsidRPr="00C27A75" w14:paraId="74E563AE" w14:textId="77777777" w:rsidTr="00585FE3">
        <w:trPr>
          <w:trHeight w:val="190"/>
        </w:trPr>
        <w:tc>
          <w:tcPr>
            <w:tcW w:w="1485" w:type="dxa"/>
            <w:vMerge/>
            <w:shd w:val="clear" w:color="auto" w:fill="F2F2F2"/>
          </w:tcPr>
          <w:p w14:paraId="51DBB377"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7480CEB8" w14:textId="3FD48CA6" w:rsidR="001349A5" w:rsidRPr="00C27A75" w:rsidRDefault="0073309C" w:rsidP="0075575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023698893"/>
                <w14:checkbox>
                  <w14:checked w14:val="1"/>
                  <w14:checkedState w14:val="2612" w14:font="MS Gothic"/>
                  <w14:uncheckedState w14:val="2610" w14:font="MS Gothic"/>
                </w14:checkbox>
              </w:sdtPr>
              <w:sdtEndPr/>
              <w:sdtContent>
                <w:r w:rsidR="00AC3FB1">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w:t>
            </w:r>
            <w:r w:rsidR="00755755" w:rsidRPr="00755755">
              <w:rPr>
                <w:rFonts w:ascii="Merriweather" w:hAnsi="Merriweather"/>
                <w:noProof/>
                <w:sz w:val="16"/>
                <w:szCs w:val="16"/>
              </w:rPr>
              <w:t>Midterm exams</w:t>
            </w:r>
          </w:p>
        </w:tc>
        <w:tc>
          <w:tcPr>
            <w:tcW w:w="1550" w:type="dxa"/>
            <w:gridSpan w:val="5"/>
            <w:vAlign w:val="center"/>
          </w:tcPr>
          <w:p w14:paraId="0C8757AB" w14:textId="296360AE"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14882207"/>
                <w14:checkbox>
                  <w14:checked w14:val="0"/>
                  <w14:checkedState w14:val="2612" w14:font="MS Gothic"/>
                  <w14:uncheckedState w14:val="2610" w14:font="MS Gothic"/>
                </w14:checkbox>
              </w:sdtPr>
              <w:sdtEndPr/>
              <w:sdtContent>
                <w:r w:rsidR="00AC3FB1">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Written exam</w:t>
            </w:r>
          </w:p>
        </w:tc>
        <w:tc>
          <w:tcPr>
            <w:tcW w:w="1854" w:type="dxa"/>
            <w:gridSpan w:val="5"/>
            <w:vAlign w:val="center"/>
          </w:tcPr>
          <w:p w14:paraId="3F3AE11C" w14:textId="5C0CCB4A"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755905834"/>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Oral exam</w:t>
            </w:r>
          </w:p>
        </w:tc>
        <w:tc>
          <w:tcPr>
            <w:tcW w:w="2761" w:type="dxa"/>
            <w:gridSpan w:val="9"/>
            <w:vAlign w:val="center"/>
          </w:tcPr>
          <w:p w14:paraId="50DACC88"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32154794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4B3A297D" w14:textId="77777777" w:rsidTr="00585FE3">
        <w:tc>
          <w:tcPr>
            <w:tcW w:w="1485" w:type="dxa"/>
            <w:shd w:val="clear" w:color="auto" w:fill="F2F2F2"/>
          </w:tcPr>
          <w:p w14:paraId="1F2E0818"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Conditions for permission to take the exam</w:t>
            </w:r>
          </w:p>
        </w:tc>
        <w:tc>
          <w:tcPr>
            <w:tcW w:w="7803" w:type="dxa"/>
            <w:gridSpan w:val="23"/>
            <w:vAlign w:val="center"/>
          </w:tcPr>
          <w:p w14:paraId="43F93A30" w14:textId="67B79845" w:rsidR="001349A5" w:rsidRPr="00C27A75" w:rsidRDefault="00AC3FB1" w:rsidP="001349A5">
            <w:pPr>
              <w:tabs>
                <w:tab w:val="left" w:pos="1218"/>
              </w:tabs>
              <w:spacing w:before="20" w:after="20"/>
              <w:rPr>
                <w:rFonts w:ascii="Merriweather" w:eastAsia="MS Gothic" w:hAnsi="Merriweather"/>
                <w:noProof/>
                <w:sz w:val="16"/>
                <w:szCs w:val="16"/>
              </w:rPr>
            </w:pPr>
            <w:r w:rsidRPr="00AC3FB1">
              <w:rPr>
                <w:rFonts w:ascii="Merriweather" w:eastAsia="MS Gothic" w:hAnsi="Merriweather"/>
                <w:noProof/>
                <w:sz w:val="16"/>
                <w:szCs w:val="16"/>
              </w:rPr>
              <w:t>Attendance of lectures</w:t>
            </w:r>
          </w:p>
        </w:tc>
      </w:tr>
      <w:tr w:rsidR="001349A5" w:rsidRPr="00C27A75" w14:paraId="3607CD7C" w14:textId="77777777" w:rsidTr="00585FE3">
        <w:tc>
          <w:tcPr>
            <w:tcW w:w="1485" w:type="dxa"/>
            <w:shd w:val="clear" w:color="auto" w:fill="F2F2F2"/>
          </w:tcPr>
          <w:p w14:paraId="11568963"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Exam periods</w:t>
            </w:r>
          </w:p>
        </w:tc>
        <w:tc>
          <w:tcPr>
            <w:tcW w:w="3188" w:type="dxa"/>
            <w:gridSpan w:val="9"/>
            <w:vAlign w:val="center"/>
          </w:tcPr>
          <w:p w14:paraId="3FE160CC" w14:textId="18E88AAA"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728342055"/>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Winter</w:t>
            </w:r>
          </w:p>
        </w:tc>
        <w:tc>
          <w:tcPr>
            <w:tcW w:w="2350" w:type="dxa"/>
            <w:gridSpan w:val="7"/>
            <w:vAlign w:val="center"/>
          </w:tcPr>
          <w:p w14:paraId="444B570A" w14:textId="77777777"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1361287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Summer</w:t>
            </w:r>
          </w:p>
        </w:tc>
        <w:tc>
          <w:tcPr>
            <w:tcW w:w="2265" w:type="dxa"/>
            <w:gridSpan w:val="7"/>
            <w:vAlign w:val="center"/>
          </w:tcPr>
          <w:p w14:paraId="1956E7D0" w14:textId="643A0DED" w:rsidR="001349A5" w:rsidRPr="00C27A75" w:rsidRDefault="0073309C"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688258023"/>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Autumn</w:t>
            </w:r>
            <w:r w:rsidR="001349A5" w:rsidRPr="00C27A75">
              <w:rPr>
                <w:rFonts w:ascii="Merriweather" w:hAnsi="Merriweather"/>
                <w:noProof/>
                <w:sz w:val="16"/>
                <w:szCs w:val="16"/>
              </w:rPr>
              <w:softHyphen/>
            </w:r>
          </w:p>
        </w:tc>
      </w:tr>
      <w:tr w:rsidR="00AC3FB1" w:rsidRPr="00C27A75" w14:paraId="7A1D5DF5" w14:textId="77777777" w:rsidTr="007E1275">
        <w:tc>
          <w:tcPr>
            <w:tcW w:w="1485" w:type="dxa"/>
            <w:shd w:val="clear" w:color="auto" w:fill="F2F2F2"/>
          </w:tcPr>
          <w:p w14:paraId="6462ED5B" w14:textId="77777777" w:rsidR="00AC3FB1" w:rsidRPr="00C27A75" w:rsidRDefault="00AC3FB1" w:rsidP="001349A5">
            <w:pPr>
              <w:spacing w:before="20" w:after="20"/>
              <w:rPr>
                <w:rFonts w:ascii="Merriweather" w:hAnsi="Merriweather"/>
                <w:b/>
                <w:noProof/>
                <w:sz w:val="16"/>
                <w:szCs w:val="16"/>
              </w:rPr>
            </w:pPr>
            <w:r w:rsidRPr="00C27A75">
              <w:rPr>
                <w:rFonts w:ascii="Merriweather" w:hAnsi="Merriweather"/>
                <w:b/>
                <w:noProof/>
                <w:sz w:val="16"/>
                <w:szCs w:val="16"/>
              </w:rPr>
              <w:t>Exam dates</w:t>
            </w:r>
          </w:p>
        </w:tc>
        <w:tc>
          <w:tcPr>
            <w:tcW w:w="7803" w:type="dxa"/>
            <w:gridSpan w:val="23"/>
            <w:vAlign w:val="center"/>
          </w:tcPr>
          <w:p w14:paraId="4620F9D6" w14:textId="58A11195" w:rsidR="00AC3FB1" w:rsidRPr="00C27A75" w:rsidRDefault="00AC3FB1" w:rsidP="001349A5">
            <w:pPr>
              <w:tabs>
                <w:tab w:val="left" w:pos="1218"/>
              </w:tabs>
              <w:spacing w:before="20" w:after="20"/>
              <w:jc w:val="center"/>
              <w:rPr>
                <w:rFonts w:ascii="Merriweather" w:hAnsi="Merriweather"/>
                <w:noProof/>
                <w:sz w:val="16"/>
                <w:szCs w:val="16"/>
              </w:rPr>
            </w:pPr>
            <w:hyperlink r:id="rId11" w:history="1">
              <w:r w:rsidRPr="00AC3FB1">
                <w:rPr>
                  <w:rStyle w:val="Hiperveza"/>
                  <w:rFonts w:ascii="Merriweather" w:hAnsi="Merriweather"/>
                  <w:sz w:val="18"/>
                  <w:szCs w:val="18"/>
                  <w:lang w:val="hr-HR"/>
                </w:rPr>
                <w:t>https://pum.unizd.hr/ispitni-termini1</w:t>
              </w:r>
            </w:hyperlink>
          </w:p>
        </w:tc>
      </w:tr>
      <w:tr w:rsidR="001349A5" w:rsidRPr="00C27A75" w14:paraId="4F976F49" w14:textId="77777777" w:rsidTr="00585FE3">
        <w:tc>
          <w:tcPr>
            <w:tcW w:w="1485" w:type="dxa"/>
            <w:shd w:val="clear" w:color="auto" w:fill="F2F2F2"/>
          </w:tcPr>
          <w:p w14:paraId="53AA6A54"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description</w:t>
            </w:r>
          </w:p>
        </w:tc>
        <w:tc>
          <w:tcPr>
            <w:tcW w:w="7803" w:type="dxa"/>
            <w:gridSpan w:val="23"/>
            <w:vAlign w:val="center"/>
          </w:tcPr>
          <w:p w14:paraId="4BBDE8C3" w14:textId="088FB3A8" w:rsidR="001349A5" w:rsidRPr="00CF0FC0" w:rsidRDefault="00CF0FC0" w:rsidP="00CF0FC0">
            <w:pPr>
              <w:tabs>
                <w:tab w:val="left" w:pos="1218"/>
              </w:tabs>
              <w:spacing w:before="20" w:after="20"/>
              <w:jc w:val="both"/>
              <w:rPr>
                <w:rFonts w:ascii="Merriweather" w:hAnsi="Merriweather" w:cs="AppleSystemUIFont"/>
                <w:noProof/>
                <w:sz w:val="16"/>
                <w:szCs w:val="16"/>
                <w:lang w:val="hr-HR" w:eastAsia="hr-HR"/>
              </w:rPr>
            </w:pPr>
            <w:r w:rsidRPr="00CF0FC0">
              <w:rPr>
                <w:rFonts w:ascii="Merriweather" w:hAnsi="Merriweather" w:cs="AppleSystemUIFont"/>
                <w:noProof/>
                <w:sz w:val="16"/>
                <w:szCs w:val="16"/>
                <w:lang w:val="hr-HR" w:eastAsia="hr-HR"/>
              </w:rPr>
              <w:t>The course "Ancient Iconography" involves interpreting iconographic themes and iconological content in the art of Mesopotamia, Egypt, and ancient Greece and Rome, as well as exploring basic iconographic phenomena in Slavic mythology. By defining fundamental iconographic and iconological concepts, students acquire the terminology and methodology for iconographic and iconological analysis. By understanding the significance and development of iconographic norms in the visual arts across various historical and stylistic periods, the scope of study expands to contextualising artistic themes within their historical and sociological frameworks. In addition to gaining knowledge of fundamental concepts related to mythology and religious aspects, the course also explores cultural interconnections influenced by the communication networks of ancient civilisations.</w:t>
            </w:r>
          </w:p>
        </w:tc>
      </w:tr>
      <w:tr w:rsidR="001349A5" w:rsidRPr="00C27A75" w14:paraId="7153BF23" w14:textId="77777777" w:rsidTr="00A961EF">
        <w:tc>
          <w:tcPr>
            <w:tcW w:w="1485" w:type="dxa"/>
            <w:shd w:val="clear" w:color="auto" w:fill="F2F2F2"/>
          </w:tcPr>
          <w:p w14:paraId="7F95135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content</w:t>
            </w:r>
          </w:p>
        </w:tc>
        <w:tc>
          <w:tcPr>
            <w:tcW w:w="7803" w:type="dxa"/>
            <w:gridSpan w:val="23"/>
            <w:vAlign w:val="center"/>
          </w:tcPr>
          <w:p w14:paraId="11ECCA6D"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and Iconology (Introductory lecture: course content and objectives, definition of iconography and iconology, differentiation between iconography and iconology, stages of iconographic research.)</w:t>
            </w:r>
          </w:p>
          <w:p w14:paraId="441E7D95"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and Iconology (Cesare Ripa, Aby Warburg, Erwin Panofsky – fundamental ideas and works. ICONCLASS – basic concept and categorisation, personification, allegory, symbol, attribute, symbolic depiction, new theoretical aspects following A. Huxley's ideas.)</w:t>
            </w:r>
          </w:p>
          <w:p w14:paraId="60C489A1"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Mesopotamian Art (Basic understanding of myths and their iconographic depictions, the Sumerian creation myth and its iconography, the Sumerian flood myth, the Sumerian myth of death and the underworld, the Epic of Gilgamesh, Babylonian deities.)</w:t>
            </w:r>
          </w:p>
          <w:p w14:paraId="6EE0D0C8"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Egyptian Mythology and Iconography (Cosmogony – creation and understanding of the world, supreme deities.)</w:t>
            </w:r>
          </w:p>
          <w:p w14:paraId="41B68D0E"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(Cosmogony: Uranus, Gaia, Cronus, Zeus’s birth and overthrow of Cronus, Titanomachy, Gigantomachy.)</w:t>
            </w:r>
          </w:p>
          <w:p w14:paraId="134E2A6E"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(Zeus (Jupiter) and Hera (Juno), attributes and iconographic depictions in the visual arts of various stylistic periods, specificities in Roman iconography.)</w:t>
            </w:r>
          </w:p>
          <w:p w14:paraId="38BE775B"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lastRenderedPageBreak/>
              <w:t>Mythology and Iconography of Ancient Greece and Rome (Athena (Minerva), Hades (Pluto) and inhabitants of the underworld, Demeter (Ceres), attributes and iconographic depictions, specificities in Roman mythology.)</w:t>
            </w:r>
          </w:p>
          <w:p w14:paraId="7DF5BD24"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(Poseidon (Neptune), Dionysus (Bacchus) and his journey to India, attributes and iconographic depictions in the visual arts of various stylistic periods, specificities in Roman iconography.)</w:t>
            </w:r>
          </w:p>
          <w:p w14:paraId="5765FB2C"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(Ares (Mars), Aphrodite (Venus), Hephaestus (Vulcan), Apollo and Artemis (Diana), Hermes (Mercury), attributes and iconographic depictions in the visual arts of various stylistic periods, specificities in Roman iconography.)</w:t>
            </w:r>
          </w:p>
          <w:p w14:paraId="7E61B2CD"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Greek Heroes: Heracles, Theseus, and Perseus (Birth and youth, Heracles’ Twelve Labours, Heracles’ life after the Labours, heroic deeds, astral projection according to Ptolemy's identification of constellations.)</w:t>
            </w:r>
          </w:p>
          <w:p w14:paraId="0515714A"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of Homeric Characters and the Trojan War (The Argonauts, the judgement of Paris, Agamemnon, Menelaus, Achilles, Priam, Paris, Helen, Hector, the Trojan Horse, Laocoön, Odysseus.)</w:t>
            </w:r>
          </w:p>
          <w:p w14:paraId="22A7DF74"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of Characters from Roman Legends (Aeneas and Dido, Romulus and Remus, Lucretia.)</w:t>
            </w:r>
          </w:p>
          <w:p w14:paraId="1D342821"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Slavic Mythology (Visualisation of iconographic elements based on oral traditions (The Tale of Igor’s Campaign) and records by ancient historians, perception of the world – Yav, Prav, and Nav, Slavic symbolism, syncretism, and assimilation with Christian saints.)</w:t>
            </w:r>
          </w:p>
          <w:p w14:paraId="74F43C4C"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Slavic Pantheon (Perun and Veles, Jarilo and Morana, Svarog, Svarožič and Dabog, Svantevit and Triglav, Zora and Danica.)</w:t>
            </w:r>
          </w:p>
          <w:p w14:paraId="1F82A07E" w14:textId="68C2A303" w:rsidR="001349A5" w:rsidRPr="00CF0FC0" w:rsidRDefault="00CF0FC0" w:rsidP="001349A5">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Slavic Pantheon (Jarovit, Stribor, Vesna, Lada, Živa; supernatural beings: Mokosh, Baba Yaga, Rusalka nymphs, domovoi...)</w:t>
            </w:r>
          </w:p>
        </w:tc>
      </w:tr>
      <w:tr w:rsidR="001349A5" w:rsidRPr="00C27A75" w14:paraId="0988E05C" w14:textId="77777777" w:rsidTr="00585FE3">
        <w:tc>
          <w:tcPr>
            <w:tcW w:w="1485" w:type="dxa"/>
            <w:shd w:val="clear" w:color="auto" w:fill="F2F2F2"/>
          </w:tcPr>
          <w:p w14:paraId="34D898D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Required reading</w:t>
            </w:r>
          </w:p>
        </w:tc>
        <w:tc>
          <w:tcPr>
            <w:tcW w:w="7803" w:type="dxa"/>
            <w:gridSpan w:val="23"/>
            <w:vAlign w:val="center"/>
          </w:tcPr>
          <w:p w14:paraId="2C0D1961"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1. R. v. </w:t>
            </w:r>
            <w:proofErr w:type="spellStart"/>
            <w:r w:rsidRPr="00915BBB">
              <w:rPr>
                <w:rFonts w:ascii="Merriweather" w:eastAsia="MS Gothic" w:hAnsi="Merriweather"/>
                <w:sz w:val="16"/>
                <w:szCs w:val="16"/>
              </w:rPr>
              <w:t>Straten</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Uvod</w:t>
            </w:r>
            <w:proofErr w:type="spellEnd"/>
            <w:r w:rsidRPr="00915BBB">
              <w:rPr>
                <w:rFonts w:ascii="Merriweather" w:eastAsia="MS Gothic" w:hAnsi="Merriweather"/>
                <w:b/>
                <w:i/>
                <w:sz w:val="16"/>
                <w:szCs w:val="16"/>
              </w:rPr>
              <w:t xml:space="preserve"> u </w:t>
            </w:r>
            <w:proofErr w:type="spellStart"/>
            <w:r w:rsidRPr="00915BBB">
              <w:rPr>
                <w:rFonts w:ascii="Merriweather" w:eastAsia="MS Gothic" w:hAnsi="Merriweather"/>
                <w:b/>
                <w:i/>
                <w:sz w:val="16"/>
                <w:szCs w:val="16"/>
              </w:rPr>
              <w:t>ikonografiju</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2003.  </w:t>
            </w:r>
          </w:p>
          <w:p w14:paraId="0D936E31"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2. J. Gray,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Bliskog</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istoka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Ljubljana, 1988. </w:t>
            </w:r>
          </w:p>
          <w:p w14:paraId="6BF6FA02"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3. I. </w:t>
            </w:r>
            <w:proofErr w:type="spellStart"/>
            <w:r w:rsidRPr="00915BBB">
              <w:rPr>
                <w:rFonts w:ascii="Merriweather" w:eastAsia="MS Gothic" w:hAnsi="Merriweather"/>
                <w:sz w:val="16"/>
                <w:szCs w:val="16"/>
              </w:rPr>
              <w:t>Uranić</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Sinovi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Sunca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1997. </w:t>
            </w:r>
          </w:p>
          <w:p w14:paraId="7CE1FF02"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4. J. Pinsent, </w:t>
            </w:r>
            <w:proofErr w:type="spellStart"/>
            <w:r w:rsidRPr="00915BBB">
              <w:rPr>
                <w:rFonts w:ascii="Merriweather" w:eastAsia="MS Gothic" w:hAnsi="Merriweather"/>
                <w:b/>
                <w:i/>
                <w:sz w:val="16"/>
                <w:szCs w:val="16"/>
              </w:rPr>
              <w:t>Grčka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Ljubljana, 1988.</w:t>
            </w:r>
          </w:p>
          <w:p w14:paraId="0500D94E"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5. S. </w:t>
            </w:r>
            <w:proofErr w:type="spellStart"/>
            <w:r w:rsidRPr="00915BBB">
              <w:rPr>
                <w:rFonts w:ascii="Merriweather" w:eastAsia="MS Gothic" w:hAnsi="Merriweather"/>
                <w:sz w:val="16"/>
                <w:szCs w:val="16"/>
              </w:rPr>
              <w:t>Perown</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Rimska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Ljubljana, 1988.</w:t>
            </w:r>
          </w:p>
          <w:p w14:paraId="0C9D3645"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6. R. </w:t>
            </w:r>
            <w:proofErr w:type="spellStart"/>
            <w:r w:rsidRPr="00915BBB">
              <w:rPr>
                <w:rFonts w:ascii="Merriweather" w:eastAsia="MS Gothic" w:hAnsi="Merriweather"/>
                <w:sz w:val="16"/>
                <w:szCs w:val="16"/>
              </w:rPr>
              <w:t>Katičić</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sz w:val="16"/>
                <w:szCs w:val="16"/>
              </w:rPr>
              <w:t>Božanski</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boj</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Tragovima</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svetih</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pjesama</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naše</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pretkršćanske</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starine</w:t>
            </w:r>
            <w:proofErr w:type="spellEnd"/>
            <w:r w:rsidRPr="00915BBB">
              <w:rPr>
                <w:rFonts w:ascii="Merriweather" w:eastAsia="MS Gothic" w:hAnsi="Merriweather"/>
                <w:sz w:val="16"/>
                <w:szCs w:val="16"/>
              </w:rPr>
              <w:t>, Zagreb, 2008.</w:t>
            </w:r>
          </w:p>
          <w:p w14:paraId="746CB5D7" w14:textId="063799A3" w:rsidR="001349A5" w:rsidRPr="00182E95" w:rsidRDefault="00755755" w:rsidP="00755755">
            <w:pPr>
              <w:spacing w:before="0" w:after="0"/>
              <w:jc w:val="both"/>
              <w:rPr>
                <w:rFonts w:ascii="Merriweather" w:hAnsi="Merriweather" w:cstheme="minorHAnsi"/>
                <w:noProof/>
                <w:sz w:val="16"/>
                <w:szCs w:val="16"/>
              </w:rPr>
            </w:pPr>
            <w:r w:rsidRPr="00915BBB">
              <w:rPr>
                <w:rFonts w:ascii="Merriweather" w:eastAsia="MS Gothic" w:hAnsi="Merriweather"/>
                <w:sz w:val="16"/>
                <w:szCs w:val="16"/>
              </w:rPr>
              <w:t xml:space="preserve">7. R. </w:t>
            </w:r>
            <w:proofErr w:type="spellStart"/>
            <w:r w:rsidRPr="00915BBB">
              <w:rPr>
                <w:rFonts w:ascii="Merriweather" w:eastAsia="MS Gothic" w:hAnsi="Merriweather"/>
                <w:sz w:val="16"/>
                <w:szCs w:val="16"/>
              </w:rPr>
              <w:t>Katičić</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sz w:val="16"/>
                <w:szCs w:val="16"/>
              </w:rPr>
              <w:t>Naša</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stara</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vjera</w:t>
            </w:r>
            <w:proofErr w:type="spellEnd"/>
            <w:r w:rsidRPr="00915BBB">
              <w:rPr>
                <w:rFonts w:ascii="Merriweather" w:eastAsia="MS Gothic" w:hAnsi="Merriweather"/>
                <w:sz w:val="16"/>
                <w:szCs w:val="16"/>
              </w:rPr>
              <w:t>, Zagreb, 2017.</w:t>
            </w:r>
          </w:p>
        </w:tc>
      </w:tr>
      <w:tr w:rsidR="001349A5" w:rsidRPr="00C27A75" w14:paraId="4B055267" w14:textId="77777777" w:rsidTr="00585FE3">
        <w:tc>
          <w:tcPr>
            <w:tcW w:w="1485" w:type="dxa"/>
            <w:shd w:val="clear" w:color="auto" w:fill="F2F2F2"/>
          </w:tcPr>
          <w:p w14:paraId="6313E896"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Additional reading</w:t>
            </w:r>
          </w:p>
        </w:tc>
        <w:tc>
          <w:tcPr>
            <w:tcW w:w="7803" w:type="dxa"/>
            <w:gridSpan w:val="23"/>
            <w:vAlign w:val="center"/>
          </w:tcPr>
          <w:p w14:paraId="7CBB35F0"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1. A. Huxley, </w:t>
            </w:r>
            <w:r w:rsidRPr="00915BBB">
              <w:rPr>
                <w:rFonts w:ascii="Merriweather" w:eastAsia="MS Gothic" w:hAnsi="Merriweather"/>
                <w:b/>
                <w:sz w:val="16"/>
                <w:szCs w:val="16"/>
              </w:rPr>
              <w:t>The Doors of Perception</w:t>
            </w:r>
            <w:r w:rsidRPr="00915BBB">
              <w:rPr>
                <w:rFonts w:ascii="Merriweather" w:eastAsia="MS Gothic" w:hAnsi="Merriweather"/>
                <w:sz w:val="16"/>
                <w:szCs w:val="16"/>
              </w:rPr>
              <w:t xml:space="preserve">, London,1954 (2004). </w:t>
            </w:r>
          </w:p>
          <w:p w14:paraId="35112CA1"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2. N. Hathaway, </w:t>
            </w:r>
            <w:proofErr w:type="spellStart"/>
            <w:r w:rsidRPr="00915BBB">
              <w:rPr>
                <w:rFonts w:ascii="Merriweather" w:eastAsia="MS Gothic" w:hAnsi="Merriweather"/>
                <w:b/>
                <w:i/>
                <w:sz w:val="16"/>
                <w:szCs w:val="16"/>
              </w:rPr>
              <w:t>Vodič</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kroz</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mitologiju</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2006., str.3-5;15-19;30-33;55-60;72-82;117-137;140-225;248-261;265-271. </w:t>
            </w:r>
          </w:p>
          <w:p w14:paraId="6EE9DA74"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3. V. </w:t>
            </w:r>
            <w:proofErr w:type="spellStart"/>
            <w:r w:rsidRPr="00915BBB">
              <w:rPr>
                <w:rFonts w:ascii="Merriweather" w:eastAsia="MS Gothic" w:hAnsi="Merriweather"/>
                <w:sz w:val="16"/>
                <w:szCs w:val="16"/>
              </w:rPr>
              <w:t>Zamarovsky</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Bogovi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junaci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antičkih</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mitova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2004. </w:t>
            </w:r>
          </w:p>
          <w:p w14:paraId="1C6E764D"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4. J. Hall, </w:t>
            </w:r>
            <w:proofErr w:type="spellStart"/>
            <w:r w:rsidRPr="00915BBB">
              <w:rPr>
                <w:rFonts w:ascii="Merriweather" w:eastAsia="MS Gothic" w:hAnsi="Merriweather"/>
                <w:b/>
                <w:i/>
                <w:sz w:val="16"/>
                <w:szCs w:val="16"/>
              </w:rPr>
              <w:t>Rječnik</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tema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simbola</w:t>
            </w:r>
            <w:proofErr w:type="spellEnd"/>
            <w:r w:rsidRPr="00915BBB">
              <w:rPr>
                <w:rFonts w:ascii="Merriweather" w:eastAsia="MS Gothic" w:hAnsi="Merriweather"/>
                <w:b/>
                <w:i/>
                <w:sz w:val="16"/>
                <w:szCs w:val="16"/>
              </w:rPr>
              <w:t xml:space="preserve"> u </w:t>
            </w:r>
            <w:proofErr w:type="spellStart"/>
            <w:r w:rsidRPr="00915BBB">
              <w:rPr>
                <w:rFonts w:ascii="Merriweather" w:eastAsia="MS Gothic" w:hAnsi="Merriweather"/>
                <w:b/>
                <w:i/>
                <w:sz w:val="16"/>
                <w:szCs w:val="16"/>
              </w:rPr>
              <w:t>umjetnosti</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Zagreb, 1991.</w:t>
            </w:r>
          </w:p>
          <w:p w14:paraId="0DCEA10E" w14:textId="54BD19A6" w:rsidR="001349A5" w:rsidRPr="00C27A75" w:rsidRDefault="00755755" w:rsidP="00755755">
            <w:pPr>
              <w:tabs>
                <w:tab w:val="left" w:pos="1218"/>
              </w:tabs>
              <w:spacing w:before="20" w:after="20"/>
              <w:jc w:val="both"/>
              <w:rPr>
                <w:rFonts w:ascii="Merriweather" w:eastAsia="MS Gothic" w:hAnsi="Merriweather"/>
                <w:noProof/>
                <w:sz w:val="16"/>
                <w:szCs w:val="16"/>
              </w:rPr>
            </w:pPr>
            <w:r w:rsidRPr="00915BBB">
              <w:rPr>
                <w:rFonts w:ascii="Merriweather" w:eastAsia="MS Gothic" w:hAnsi="Merriweather"/>
                <w:sz w:val="16"/>
                <w:szCs w:val="16"/>
              </w:rPr>
              <w:t xml:space="preserve">5. V. Ions, </w:t>
            </w:r>
            <w:proofErr w:type="spellStart"/>
            <w:r w:rsidRPr="00915BBB">
              <w:rPr>
                <w:rFonts w:ascii="Merriweather" w:eastAsia="MS Gothic" w:hAnsi="Merriweather"/>
                <w:b/>
                <w:i/>
                <w:sz w:val="16"/>
                <w:szCs w:val="16"/>
              </w:rPr>
              <w:t>Egipatska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sz w:val="16"/>
                <w:szCs w:val="16"/>
              </w:rPr>
              <w:t>, Ljubljana, 1988.</w:t>
            </w:r>
          </w:p>
        </w:tc>
      </w:tr>
      <w:tr w:rsidR="001349A5" w:rsidRPr="00C27A75" w14:paraId="559D2357" w14:textId="77777777" w:rsidTr="0007361C">
        <w:tc>
          <w:tcPr>
            <w:tcW w:w="1485" w:type="dxa"/>
            <w:shd w:val="clear" w:color="auto" w:fill="F2F2F2"/>
          </w:tcPr>
          <w:p w14:paraId="26371BB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Internet  sources</w:t>
            </w:r>
          </w:p>
        </w:tc>
        <w:tc>
          <w:tcPr>
            <w:tcW w:w="7803" w:type="dxa"/>
            <w:gridSpan w:val="23"/>
          </w:tcPr>
          <w:p w14:paraId="2B2F6E09" w14:textId="4782FC5C" w:rsidR="001349A5" w:rsidRPr="00C27A75" w:rsidRDefault="001349A5" w:rsidP="001349A5">
            <w:pPr>
              <w:tabs>
                <w:tab w:val="left" w:pos="1218"/>
              </w:tabs>
              <w:spacing w:before="20" w:after="20"/>
              <w:rPr>
                <w:rFonts w:ascii="Merriweather" w:eastAsia="MS Gothic" w:hAnsi="Merriweather"/>
                <w:noProof/>
                <w:sz w:val="16"/>
                <w:szCs w:val="16"/>
              </w:rPr>
            </w:pPr>
          </w:p>
        </w:tc>
      </w:tr>
      <w:tr w:rsidR="001349A5" w:rsidRPr="00C27A75" w14:paraId="5B197BA9" w14:textId="77777777" w:rsidTr="00CF0FC0">
        <w:tc>
          <w:tcPr>
            <w:tcW w:w="1485" w:type="dxa"/>
            <w:vMerge w:val="restart"/>
            <w:shd w:val="clear" w:color="auto" w:fill="F2F2F2"/>
            <w:vAlign w:val="center"/>
          </w:tcPr>
          <w:p w14:paraId="50517448" w14:textId="4065E6B2" w:rsidR="001349A5" w:rsidRPr="00C27A75" w:rsidRDefault="00CF0FC0" w:rsidP="00CF0FC0">
            <w:pPr>
              <w:spacing w:before="20" w:after="20"/>
              <w:rPr>
                <w:rFonts w:ascii="Merriweather" w:hAnsi="Merriweather"/>
                <w:b/>
                <w:noProof/>
                <w:sz w:val="16"/>
                <w:szCs w:val="16"/>
              </w:rPr>
            </w:pPr>
            <w:r w:rsidRPr="00CF0FC0">
              <w:rPr>
                <w:rFonts w:ascii="Merriweather" w:hAnsi="Merriweather"/>
                <w:b/>
                <w:noProof/>
                <w:sz w:val="16"/>
                <w:szCs w:val="16"/>
              </w:rPr>
              <w:t>Assessment criteria of learning outcomes</w:t>
            </w:r>
          </w:p>
        </w:tc>
        <w:tc>
          <w:tcPr>
            <w:tcW w:w="2493" w:type="dxa"/>
            <w:gridSpan w:val="6"/>
            <w:vAlign w:val="center"/>
          </w:tcPr>
          <w:p w14:paraId="5FE6BFD4" w14:textId="2B197A42" w:rsidR="001349A5" w:rsidRPr="00C27A75" w:rsidRDefault="0073309C"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382999632"/>
                <w14:checkbox>
                  <w14:checked w14:val="0"/>
                  <w14:checkedState w14:val="2612" w14:font="MS Gothic"/>
                  <w14:uncheckedState w14:val="2610" w14:font="MS Gothic"/>
                </w14:checkbox>
              </w:sdtPr>
              <w:sdtEndPr/>
              <w:sdtContent>
                <w:r w:rsidR="001713BF">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written exam</w:t>
            </w:r>
          </w:p>
        </w:tc>
        <w:tc>
          <w:tcPr>
            <w:tcW w:w="2378" w:type="dxa"/>
            <w:gridSpan w:val="7"/>
            <w:vAlign w:val="center"/>
          </w:tcPr>
          <w:p w14:paraId="325A0168" w14:textId="43AC481A" w:rsidR="001349A5" w:rsidRPr="00C27A75" w:rsidRDefault="0073309C"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968193279"/>
                <w14:checkbox>
                  <w14:checked w14:val="1"/>
                  <w14:checkedState w14:val="2612" w14:font="MS Gothic"/>
                  <w14:uncheckedState w14:val="2610" w14:font="MS Gothic"/>
                </w14:checkbox>
              </w:sdtPr>
              <w:sdtEndPr/>
              <w:sdtContent>
                <w:r w:rsidR="00CF0FC0">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oral exam</w:t>
            </w:r>
          </w:p>
        </w:tc>
        <w:tc>
          <w:tcPr>
            <w:tcW w:w="1627" w:type="dxa"/>
            <w:gridSpan w:val="8"/>
            <w:vAlign w:val="center"/>
          </w:tcPr>
          <w:p w14:paraId="41F4C102" w14:textId="47688AA5" w:rsidR="001349A5" w:rsidRPr="00C27A75" w:rsidRDefault="0073309C"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667098744"/>
                <w14:checkbox>
                  <w14:checked w14:val="0"/>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written and oral exam</w:t>
            </w:r>
          </w:p>
        </w:tc>
        <w:tc>
          <w:tcPr>
            <w:tcW w:w="1305" w:type="dxa"/>
            <w:gridSpan w:val="2"/>
            <w:vAlign w:val="center"/>
          </w:tcPr>
          <w:p w14:paraId="659D357A" w14:textId="77777777" w:rsidR="001349A5" w:rsidRPr="00C27A75" w:rsidRDefault="0073309C"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98528926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Practical work and final exam</w:t>
            </w:r>
          </w:p>
        </w:tc>
      </w:tr>
      <w:tr w:rsidR="001349A5" w:rsidRPr="00C27A75" w14:paraId="6D5C9790" w14:textId="77777777" w:rsidTr="00585FE3">
        <w:tc>
          <w:tcPr>
            <w:tcW w:w="1485" w:type="dxa"/>
            <w:vMerge/>
            <w:shd w:val="clear" w:color="auto" w:fill="F2F2F2"/>
          </w:tcPr>
          <w:p w14:paraId="7BA9E346"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3F80EF50" w14:textId="77777777" w:rsidR="001349A5" w:rsidRPr="00C27A75" w:rsidRDefault="0073309C" w:rsidP="001349A5">
            <w:pPr>
              <w:widowControl w:val="0"/>
              <w:autoSpaceDE w:val="0"/>
              <w:autoSpaceDN w:val="0"/>
              <w:adjustRightInd w:val="0"/>
              <w:spacing w:before="20" w:after="20"/>
              <w:jc w:val="center"/>
              <w:rPr>
                <w:rFonts w:ascii="Merriweather" w:eastAsia="MS Gothic" w:hAnsi="Merriweather"/>
                <w:noProof/>
                <w:sz w:val="16"/>
                <w:szCs w:val="16"/>
              </w:rPr>
            </w:pPr>
            <w:sdt>
              <w:sdtPr>
                <w:rPr>
                  <w:rFonts w:ascii="Merriweather" w:eastAsia="MS Mincho" w:hAnsi="Merriweather" w:cs="MS Mincho"/>
                  <w:noProof/>
                  <w:sz w:val="16"/>
                  <w:szCs w:val="16"/>
                </w:rPr>
                <w:id w:val="208795308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eastAsia="MS Gothic" w:hAnsi="Merriweather"/>
                <w:noProof/>
                <w:sz w:val="16"/>
                <w:szCs w:val="16"/>
              </w:rPr>
              <w:t xml:space="preserve"> </w:t>
            </w:r>
          </w:p>
          <w:p w14:paraId="5069A5B4" w14:textId="77777777"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eastAsia="MS Gothic" w:hAnsi="Merriweather"/>
                <w:noProof/>
                <w:sz w:val="16"/>
                <w:szCs w:val="16"/>
              </w:rPr>
              <w:t xml:space="preserve">Only </w:t>
            </w:r>
            <w:r w:rsidRPr="00C27A75">
              <w:rPr>
                <w:rFonts w:ascii="Merriweather" w:hAnsi="Merriweather"/>
                <w:noProof/>
                <w:sz w:val="16"/>
                <w:szCs w:val="16"/>
                <w:lang w:eastAsia="hr-HR"/>
              </w:rPr>
              <w:t xml:space="preserve">test/homework </w:t>
            </w:r>
          </w:p>
        </w:tc>
        <w:tc>
          <w:tcPr>
            <w:tcW w:w="1550" w:type="dxa"/>
            <w:gridSpan w:val="5"/>
            <w:vAlign w:val="center"/>
          </w:tcPr>
          <w:p w14:paraId="0CF5F0B9" w14:textId="77777777" w:rsidR="00755755" w:rsidRPr="00755755" w:rsidRDefault="0073309C" w:rsidP="00755755">
            <w:pPr>
              <w:widowControl w:val="0"/>
              <w:autoSpaceDE w:val="0"/>
              <w:autoSpaceDN w:val="0"/>
              <w:adjustRightInd w:val="0"/>
              <w:spacing w:before="20" w:after="20"/>
              <w:jc w:val="center"/>
              <w:rPr>
                <w:rFonts w:ascii="Merriweather" w:hAnsi="Merriweather"/>
                <w:noProof/>
                <w:sz w:val="16"/>
                <w:szCs w:val="16"/>
              </w:rPr>
            </w:pPr>
            <w:sdt>
              <w:sdtPr>
                <w:rPr>
                  <w:rFonts w:ascii="Merriweather" w:eastAsia="MS Mincho" w:hAnsi="Merriweather" w:cs="MS Mincho"/>
                  <w:noProof/>
                  <w:sz w:val="16"/>
                  <w:szCs w:val="16"/>
                </w:rPr>
                <w:id w:val="-441225885"/>
                <w14:checkbox>
                  <w14:checked w14:val="1"/>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w:t>
            </w:r>
            <w:r w:rsidR="00755755" w:rsidRPr="00755755">
              <w:rPr>
                <w:rFonts w:ascii="Merriweather" w:hAnsi="Merriweather"/>
                <w:noProof/>
                <w:sz w:val="16"/>
                <w:szCs w:val="16"/>
              </w:rPr>
              <w:t>Midterm exams</w:t>
            </w:r>
          </w:p>
          <w:p w14:paraId="24B2658B" w14:textId="52209843" w:rsidR="00755755" w:rsidRPr="00755755" w:rsidRDefault="001349A5" w:rsidP="00755755">
            <w:pPr>
              <w:widowControl w:val="0"/>
              <w:autoSpaceDE w:val="0"/>
              <w:autoSpaceDN w:val="0"/>
              <w:adjustRightInd w:val="0"/>
              <w:spacing w:before="20" w:after="20"/>
              <w:jc w:val="center"/>
              <w:rPr>
                <w:rFonts w:ascii="Merriweather" w:hAnsi="Merriweather"/>
                <w:noProof/>
                <w:sz w:val="16"/>
                <w:szCs w:val="16"/>
              </w:rPr>
            </w:pPr>
            <w:r w:rsidRPr="00C27A75">
              <w:rPr>
                <w:rFonts w:ascii="Merriweather" w:hAnsi="Merriweather"/>
                <w:noProof/>
                <w:sz w:val="16"/>
                <w:szCs w:val="16"/>
              </w:rPr>
              <w:t>/</w:t>
            </w:r>
            <w:r w:rsidR="00755755" w:rsidRPr="00755755">
              <w:rPr>
                <w:rFonts w:ascii="Times New Roman" w:eastAsia="Times New Roman" w:hAnsi="Times New Roman"/>
                <w:sz w:val="24"/>
                <w:szCs w:val="24"/>
              </w:rPr>
              <w:t xml:space="preserve"> </w:t>
            </w:r>
            <w:r w:rsidR="00755755" w:rsidRPr="00755755">
              <w:rPr>
                <w:rFonts w:ascii="Merriweather" w:hAnsi="Merriweather"/>
                <w:noProof/>
                <w:sz w:val="16"/>
                <w:szCs w:val="16"/>
              </w:rPr>
              <w:t>assignments</w:t>
            </w:r>
          </w:p>
          <w:p w14:paraId="0006DBD6" w14:textId="6AEE5D76"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hAnsi="Merriweather"/>
                <w:noProof/>
                <w:sz w:val="16"/>
                <w:szCs w:val="16"/>
              </w:rPr>
              <w:t>and final exam</w:t>
            </w:r>
          </w:p>
        </w:tc>
        <w:tc>
          <w:tcPr>
            <w:tcW w:w="1683" w:type="dxa"/>
            <w:gridSpan w:val="4"/>
            <w:vAlign w:val="center"/>
          </w:tcPr>
          <w:p w14:paraId="222C545F" w14:textId="0DAF65FB" w:rsidR="001349A5" w:rsidRPr="00C27A75" w:rsidRDefault="0073309C"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560795190"/>
                <w14:checkbox>
                  <w14:checked w14:val="0"/>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w:t>
            </w:r>
          </w:p>
          <w:p w14:paraId="19AD79C3" w14:textId="77777777"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hAnsi="Merriweather"/>
                <w:noProof/>
                <w:sz w:val="16"/>
                <w:szCs w:val="16"/>
                <w:lang w:eastAsia="hr-HR"/>
              </w:rPr>
              <w:t>Seminar paper</w:t>
            </w:r>
          </w:p>
        </w:tc>
        <w:tc>
          <w:tcPr>
            <w:tcW w:w="998" w:type="dxa"/>
            <w:gridSpan w:val="5"/>
            <w:vAlign w:val="center"/>
          </w:tcPr>
          <w:p w14:paraId="2F24E643" w14:textId="0BA5C14B" w:rsidR="001349A5" w:rsidRPr="00C27A75" w:rsidRDefault="0073309C"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886058311"/>
                <w14:checkbox>
                  <w14:checked w14:val="0"/>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Seminar paper and final exam</w:t>
            </w:r>
          </w:p>
        </w:tc>
        <w:tc>
          <w:tcPr>
            <w:tcW w:w="949" w:type="dxa"/>
            <w:gridSpan w:val="4"/>
            <w:vAlign w:val="center"/>
          </w:tcPr>
          <w:p w14:paraId="35A26990" w14:textId="77777777" w:rsidR="001349A5" w:rsidRPr="00C27A75" w:rsidRDefault="0073309C" w:rsidP="001349A5">
            <w:pPr>
              <w:widowControl w:val="0"/>
              <w:tabs>
                <w:tab w:val="center" w:pos="759"/>
              </w:tabs>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09477735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Practical work</w:t>
            </w:r>
          </w:p>
        </w:tc>
        <w:tc>
          <w:tcPr>
            <w:tcW w:w="985" w:type="dxa"/>
            <w:vAlign w:val="center"/>
          </w:tcPr>
          <w:p w14:paraId="32B88F42" w14:textId="77777777" w:rsidR="001349A5" w:rsidRPr="00C27A75" w:rsidRDefault="0073309C" w:rsidP="001349A5">
            <w:pPr>
              <w:widowControl w:val="0"/>
              <w:tabs>
                <w:tab w:val="center" w:pos="759"/>
              </w:tabs>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476874080"/>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other forms</w:t>
            </w:r>
          </w:p>
        </w:tc>
      </w:tr>
      <w:tr w:rsidR="009A20F6" w:rsidRPr="00C27A75" w14:paraId="13F04339" w14:textId="77777777" w:rsidTr="00585FE3">
        <w:tc>
          <w:tcPr>
            <w:tcW w:w="1485" w:type="dxa"/>
            <w:shd w:val="clear" w:color="auto" w:fill="F2F2F2"/>
          </w:tcPr>
          <w:p w14:paraId="142F5F2F" w14:textId="77777777" w:rsidR="009A20F6" w:rsidRPr="00C27A75" w:rsidRDefault="009A20F6" w:rsidP="009A20F6">
            <w:pPr>
              <w:spacing w:before="20" w:after="20"/>
              <w:rPr>
                <w:rFonts w:ascii="Merriweather" w:hAnsi="Merriweather"/>
                <w:b/>
                <w:noProof/>
                <w:sz w:val="16"/>
                <w:szCs w:val="16"/>
              </w:rPr>
            </w:pPr>
            <w:r w:rsidRPr="00C27A75">
              <w:rPr>
                <w:rFonts w:ascii="Merriweather" w:hAnsi="Merriweather"/>
                <w:b/>
                <w:noProof/>
                <w:sz w:val="16"/>
                <w:szCs w:val="16"/>
              </w:rPr>
              <w:t>Calculation of final grade</w:t>
            </w:r>
          </w:p>
        </w:tc>
        <w:tc>
          <w:tcPr>
            <w:tcW w:w="7803" w:type="dxa"/>
            <w:gridSpan w:val="23"/>
            <w:vAlign w:val="center"/>
          </w:tcPr>
          <w:p w14:paraId="786348E4" w14:textId="2BF19DBE" w:rsidR="009A20F6" w:rsidRPr="00755755" w:rsidRDefault="00755755" w:rsidP="00755755">
            <w:pPr>
              <w:tabs>
                <w:tab w:val="left" w:pos="1218"/>
              </w:tabs>
              <w:spacing w:before="20" w:after="20"/>
              <w:rPr>
                <w:rFonts w:ascii="Merriweather" w:eastAsia="MS Gothic" w:hAnsi="Merriweather"/>
                <w:sz w:val="18"/>
                <w:szCs w:val="18"/>
              </w:rPr>
            </w:pPr>
            <w:r w:rsidRPr="00755755">
              <w:rPr>
                <w:rFonts w:ascii="Merriweather" w:eastAsia="MS Gothic" w:hAnsi="Merriweather"/>
                <w:sz w:val="18"/>
                <w:szCs w:val="18"/>
              </w:rPr>
              <w:t>(%):</w:t>
            </w:r>
            <w:r>
              <w:rPr>
                <w:rFonts w:ascii="Merriweather" w:eastAsia="MS Gothic" w:hAnsi="Merriweather"/>
                <w:sz w:val="18"/>
                <w:szCs w:val="18"/>
              </w:rPr>
              <w:t xml:space="preserve"> </w:t>
            </w:r>
            <w:r w:rsidRPr="00755755">
              <w:rPr>
                <w:rFonts w:ascii="Merriweather" w:eastAsia="MS Gothic" w:hAnsi="Merriweather"/>
                <w:sz w:val="18"/>
                <w:szCs w:val="18"/>
              </w:rPr>
              <w:t>25% first midterm, 25% second midterm, 50% final oral exam or 100% final oral exam</w:t>
            </w:r>
          </w:p>
        </w:tc>
      </w:tr>
      <w:tr w:rsidR="001349A5" w:rsidRPr="00C27A75" w14:paraId="1E6C0674" w14:textId="77777777" w:rsidTr="00585FE3">
        <w:tc>
          <w:tcPr>
            <w:tcW w:w="1485" w:type="dxa"/>
            <w:vMerge w:val="restart"/>
            <w:shd w:val="clear" w:color="auto" w:fill="F2F2F2"/>
          </w:tcPr>
          <w:p w14:paraId="034FA6DF"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Grading scale</w:t>
            </w:r>
          </w:p>
          <w:p w14:paraId="21C15F3A"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126EFFFA" w14:textId="7CF8FFA7"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up to 60%</w:t>
            </w:r>
          </w:p>
        </w:tc>
        <w:tc>
          <w:tcPr>
            <w:tcW w:w="6165" w:type="dxa"/>
            <w:gridSpan w:val="19"/>
            <w:vAlign w:val="center"/>
          </w:tcPr>
          <w:p w14:paraId="475EE460"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Failure (1)</w:t>
            </w:r>
          </w:p>
        </w:tc>
      </w:tr>
      <w:tr w:rsidR="001349A5" w:rsidRPr="00C27A75" w14:paraId="7F94538B" w14:textId="77777777" w:rsidTr="00585FE3">
        <w:tc>
          <w:tcPr>
            <w:tcW w:w="1485" w:type="dxa"/>
            <w:vMerge/>
            <w:shd w:val="clear" w:color="auto" w:fill="F2F2F2"/>
          </w:tcPr>
          <w:p w14:paraId="31403FDF"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08DF1C8A" w14:textId="1F71B3B1"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60-70%</w:t>
            </w:r>
          </w:p>
        </w:tc>
        <w:tc>
          <w:tcPr>
            <w:tcW w:w="6165" w:type="dxa"/>
            <w:gridSpan w:val="19"/>
            <w:vAlign w:val="center"/>
          </w:tcPr>
          <w:p w14:paraId="72569B65"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Satisfactory (2)</w:t>
            </w:r>
          </w:p>
        </w:tc>
      </w:tr>
      <w:tr w:rsidR="001349A5" w:rsidRPr="00C27A75" w14:paraId="21E59F61" w14:textId="77777777" w:rsidTr="00585FE3">
        <w:tc>
          <w:tcPr>
            <w:tcW w:w="1485" w:type="dxa"/>
            <w:vMerge/>
            <w:shd w:val="clear" w:color="auto" w:fill="F2F2F2"/>
          </w:tcPr>
          <w:p w14:paraId="78560463"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16F344C6" w14:textId="7F5DE712"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70-80%</w:t>
            </w:r>
          </w:p>
        </w:tc>
        <w:tc>
          <w:tcPr>
            <w:tcW w:w="6165" w:type="dxa"/>
            <w:gridSpan w:val="19"/>
            <w:vAlign w:val="center"/>
          </w:tcPr>
          <w:p w14:paraId="0DA22EAF"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Good (3)</w:t>
            </w:r>
          </w:p>
        </w:tc>
      </w:tr>
      <w:tr w:rsidR="001349A5" w:rsidRPr="00C27A75" w14:paraId="0CBF79B3" w14:textId="77777777" w:rsidTr="00585FE3">
        <w:tc>
          <w:tcPr>
            <w:tcW w:w="1485" w:type="dxa"/>
            <w:vMerge/>
            <w:shd w:val="clear" w:color="auto" w:fill="F2F2F2"/>
          </w:tcPr>
          <w:p w14:paraId="012021BC"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48BAE670" w14:textId="7F924293"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80-90%</w:t>
            </w:r>
          </w:p>
        </w:tc>
        <w:tc>
          <w:tcPr>
            <w:tcW w:w="6165" w:type="dxa"/>
            <w:gridSpan w:val="19"/>
            <w:vAlign w:val="center"/>
          </w:tcPr>
          <w:p w14:paraId="452738EB"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Very good (4)</w:t>
            </w:r>
          </w:p>
        </w:tc>
      </w:tr>
      <w:tr w:rsidR="001349A5" w:rsidRPr="00C27A75" w14:paraId="0FE702F7" w14:textId="77777777" w:rsidTr="00585FE3">
        <w:tc>
          <w:tcPr>
            <w:tcW w:w="1485" w:type="dxa"/>
            <w:vMerge/>
            <w:shd w:val="clear" w:color="auto" w:fill="F2F2F2"/>
          </w:tcPr>
          <w:p w14:paraId="28AC71D7"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7A980637" w14:textId="14657A3D"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above 90%</w:t>
            </w:r>
          </w:p>
        </w:tc>
        <w:tc>
          <w:tcPr>
            <w:tcW w:w="6165" w:type="dxa"/>
            <w:gridSpan w:val="19"/>
            <w:vAlign w:val="center"/>
          </w:tcPr>
          <w:p w14:paraId="35336644"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Excellent (5)</w:t>
            </w:r>
          </w:p>
        </w:tc>
      </w:tr>
      <w:tr w:rsidR="001349A5" w:rsidRPr="00C27A75" w14:paraId="0F55976C" w14:textId="77777777" w:rsidTr="00585FE3">
        <w:tc>
          <w:tcPr>
            <w:tcW w:w="1485" w:type="dxa"/>
            <w:shd w:val="clear" w:color="auto" w:fill="F2F2F2"/>
          </w:tcPr>
          <w:p w14:paraId="2C69836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evaluation procedures</w:t>
            </w:r>
          </w:p>
        </w:tc>
        <w:tc>
          <w:tcPr>
            <w:tcW w:w="7803" w:type="dxa"/>
            <w:gridSpan w:val="23"/>
            <w:vAlign w:val="center"/>
          </w:tcPr>
          <w:p w14:paraId="66E3507F"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569005562"/>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Student evaluations conducted by the University</w:t>
            </w:r>
          </w:p>
          <w:p w14:paraId="399413EB"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7364857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Student evaluations conducted by the Department</w:t>
            </w:r>
          </w:p>
          <w:p w14:paraId="00CCFAE9"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0410262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Internal evaluation of teaching</w:t>
            </w:r>
          </w:p>
          <w:p w14:paraId="52C27CA2"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38392180"/>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Department meetings discussing quality of teaching and results of student evaluations</w:t>
            </w:r>
          </w:p>
          <w:p w14:paraId="0A343157" w14:textId="77777777" w:rsidR="001349A5" w:rsidRPr="00C27A75" w:rsidRDefault="0073309C"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02050119"/>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04FD0103" w14:textId="77777777" w:rsidTr="00585FE3">
        <w:tc>
          <w:tcPr>
            <w:tcW w:w="1485" w:type="dxa"/>
            <w:shd w:val="clear" w:color="auto" w:fill="F2F2F2"/>
          </w:tcPr>
          <w:p w14:paraId="619EC247"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Note /Other</w:t>
            </w:r>
          </w:p>
        </w:tc>
        <w:tc>
          <w:tcPr>
            <w:tcW w:w="7803" w:type="dxa"/>
            <w:gridSpan w:val="23"/>
            <w:shd w:val="clear" w:color="auto" w:fill="auto"/>
          </w:tcPr>
          <w:p w14:paraId="229018E7"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In accordance with Art. 6 of the </w:t>
            </w:r>
            <w:r w:rsidRPr="00C27A75">
              <w:rPr>
                <w:rFonts w:ascii="Merriweather" w:eastAsia="MS Gothic" w:hAnsi="Merriweather"/>
                <w:i/>
                <w:noProof/>
                <w:sz w:val="16"/>
                <w:szCs w:val="16"/>
              </w:rPr>
              <w:t>Code of Ethics</w:t>
            </w:r>
            <w:r w:rsidRPr="00C27A75">
              <w:rPr>
                <w:rFonts w:ascii="Merriweather" w:eastAsia="MS Gothic" w:hAnsi="Merriweather"/>
                <w:noProof/>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0D181A1B"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According to Art. 14 of the University of Zadar's </w:t>
            </w:r>
            <w:r w:rsidRPr="00C27A75">
              <w:rPr>
                <w:rFonts w:ascii="Merriweather" w:eastAsia="MS Gothic" w:hAnsi="Merriweather"/>
                <w:i/>
                <w:noProof/>
                <w:sz w:val="16"/>
                <w:szCs w:val="16"/>
              </w:rPr>
              <w:t>Code of Ethics</w:t>
            </w:r>
            <w:r w:rsidRPr="00C27A75">
              <w:rPr>
                <w:rFonts w:ascii="Merriweather" w:eastAsia="MS Gothic" w:hAnsi="Merriweather"/>
                <w:noProof/>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70AE3C85"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Any act constituting a violation of academic honesty is ethically prohibited. This includes, but is not limited to:</w:t>
            </w:r>
          </w:p>
          <w:p w14:paraId="6754BBCA"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various forms of fraud such as the use or possession of books, notes, data, electronic gadgets or other aids during examinations, except when permitted;</w:t>
            </w:r>
          </w:p>
          <w:p w14:paraId="38B52FCA"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3C3D1BA5" w14:textId="1FCEE0E6"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All forms of unethical behaviour will result in a negative grade in the course without the possibility of compensation or repair. In case of serious violations the </w:t>
            </w:r>
            <w:r w:rsidRPr="00C27A75">
              <w:rPr>
                <w:rFonts w:ascii="Merriweather" w:eastAsia="MS Gothic" w:hAnsi="Merriweather"/>
                <w:i/>
                <w:noProof/>
                <w:sz w:val="16"/>
                <w:szCs w:val="16"/>
              </w:rPr>
              <w:t xml:space="preserve">Rulebook on Disciplinary Responsibility of Students at the University of Zadar </w:t>
            </w:r>
            <w:r w:rsidRPr="00C27A75">
              <w:rPr>
                <w:rFonts w:ascii="Merriweather" w:eastAsia="MS Gothic" w:hAnsi="Merriweather"/>
                <w:noProof/>
                <w:sz w:val="16"/>
                <w:szCs w:val="16"/>
              </w:rPr>
              <w:t>will be applied.</w:t>
            </w:r>
          </w:p>
          <w:p w14:paraId="0F5A658E"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In electronic communications only messages coming from known addresses with a first and a last name, and which are written in the Croatian standard and appropriate academic style, will be responded to.</w:t>
            </w:r>
          </w:p>
          <w:p w14:paraId="2A1F11DC" w14:textId="6F3D5ABC" w:rsidR="001349A5" w:rsidRPr="00C27A75" w:rsidRDefault="001349A5" w:rsidP="001349A5">
            <w:pPr>
              <w:tabs>
                <w:tab w:val="left" w:pos="1218"/>
              </w:tabs>
              <w:spacing w:before="20" w:after="20"/>
              <w:jc w:val="both"/>
              <w:rPr>
                <w:rFonts w:ascii="Merriweather" w:eastAsia="MS Gothic" w:hAnsi="Merriweather"/>
                <w:noProof/>
                <w:sz w:val="16"/>
                <w:szCs w:val="16"/>
              </w:rPr>
            </w:pPr>
          </w:p>
        </w:tc>
      </w:tr>
    </w:tbl>
    <w:p w14:paraId="791C8CA1" w14:textId="77777777" w:rsidR="00794496" w:rsidRPr="00C27A75" w:rsidRDefault="00794496">
      <w:pPr>
        <w:rPr>
          <w:rFonts w:ascii="Merriweather" w:hAnsi="Merriweather"/>
          <w:noProof/>
          <w:sz w:val="16"/>
          <w:szCs w:val="16"/>
        </w:rPr>
      </w:pPr>
    </w:p>
    <w:sectPr w:rsidR="00794496" w:rsidRPr="00C27A75" w:rsidSect="003039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1F31" w14:textId="77777777" w:rsidR="0073309C" w:rsidRDefault="0073309C" w:rsidP="009947BA">
      <w:pPr>
        <w:spacing w:before="0" w:after="0"/>
      </w:pPr>
      <w:r>
        <w:separator/>
      </w:r>
    </w:p>
  </w:endnote>
  <w:endnote w:type="continuationSeparator" w:id="0">
    <w:p w14:paraId="1B6F97CB" w14:textId="77777777" w:rsidR="0073309C" w:rsidRDefault="0073309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Merriweather"/>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B7FB" w14:textId="77777777" w:rsidR="0073309C" w:rsidRDefault="0073309C" w:rsidP="009947BA">
      <w:pPr>
        <w:spacing w:before="0" w:after="0"/>
      </w:pPr>
      <w:r>
        <w:separator/>
      </w:r>
    </w:p>
  </w:footnote>
  <w:footnote w:type="continuationSeparator" w:id="0">
    <w:p w14:paraId="7350234A" w14:textId="77777777" w:rsidR="0073309C" w:rsidRDefault="0073309C"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FCE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7BD4643" wp14:editId="133D524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D464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EF1DBD9"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1F8C062D" w14:textId="77777777" w:rsidR="0079745E" w:rsidRPr="00CF5812" w:rsidRDefault="0079745E" w:rsidP="0079745E">
    <w:pPr>
      <w:pStyle w:val="Zaglavlje"/>
      <w:rPr>
        <w:rFonts w:ascii="Merriweather" w:hAnsi="Merriweather"/>
      </w:rPr>
    </w:pPr>
  </w:p>
  <w:p w14:paraId="59D5A704"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E3"/>
    <w:multiLevelType w:val="hybridMultilevel"/>
    <w:tmpl w:val="391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B9D"/>
    <w:multiLevelType w:val="hybridMultilevel"/>
    <w:tmpl w:val="E49851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7534B"/>
    <w:multiLevelType w:val="hybridMultilevel"/>
    <w:tmpl w:val="69C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04EEE"/>
    <w:multiLevelType w:val="hybridMultilevel"/>
    <w:tmpl w:val="A94EC638"/>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51BFF"/>
    <w:multiLevelType w:val="multilevel"/>
    <w:tmpl w:val="79A6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C51E2"/>
    <w:multiLevelType w:val="hybridMultilevel"/>
    <w:tmpl w:val="1C4E481E"/>
    <w:lvl w:ilvl="0" w:tplc="041A0001">
      <w:start w:val="1"/>
      <w:numFmt w:val="bullet"/>
      <w:lvlText w:val=""/>
      <w:lvlJc w:val="left"/>
      <w:pPr>
        <w:ind w:left="1065" w:hanging="705"/>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966D1"/>
    <w:multiLevelType w:val="hybridMultilevel"/>
    <w:tmpl w:val="46F6B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821A8C"/>
    <w:multiLevelType w:val="hybridMultilevel"/>
    <w:tmpl w:val="0E3A4712"/>
    <w:lvl w:ilvl="0" w:tplc="8D961690">
      <w:start w:val="10"/>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93E29"/>
    <w:multiLevelType w:val="hybridMultilevel"/>
    <w:tmpl w:val="DF6E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3292C"/>
    <w:multiLevelType w:val="hybridMultilevel"/>
    <w:tmpl w:val="808CFF22"/>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34F2633"/>
    <w:multiLevelType w:val="hybridMultilevel"/>
    <w:tmpl w:val="BFF8139E"/>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F024C"/>
    <w:multiLevelType w:val="multilevel"/>
    <w:tmpl w:val="B4C0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9F21EA"/>
    <w:multiLevelType w:val="hybridMultilevel"/>
    <w:tmpl w:val="43A2209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0"/>
  </w:num>
  <w:num w:numId="5">
    <w:abstractNumId w:val="3"/>
  </w:num>
  <w:num w:numId="6">
    <w:abstractNumId w:val="1"/>
  </w:num>
  <w:num w:numId="7">
    <w:abstractNumId w:val="7"/>
  </w:num>
  <w:num w:numId="8">
    <w:abstractNumId w:val="0"/>
  </w:num>
  <w:num w:numId="9">
    <w:abstractNumId w:val="12"/>
  </w:num>
  <w:num w:numId="10">
    <w:abstractNumId w:val="6"/>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5879"/>
    <w:rsid w:val="000763BB"/>
    <w:rsid w:val="000801CA"/>
    <w:rsid w:val="00092120"/>
    <w:rsid w:val="000A3B75"/>
    <w:rsid w:val="000A790E"/>
    <w:rsid w:val="000A7977"/>
    <w:rsid w:val="000C0578"/>
    <w:rsid w:val="000C17CF"/>
    <w:rsid w:val="000E37C2"/>
    <w:rsid w:val="000F3952"/>
    <w:rsid w:val="000F3DFA"/>
    <w:rsid w:val="000F7E17"/>
    <w:rsid w:val="0010332B"/>
    <w:rsid w:val="001233C2"/>
    <w:rsid w:val="001349A5"/>
    <w:rsid w:val="00140184"/>
    <w:rsid w:val="001443A2"/>
    <w:rsid w:val="00150B32"/>
    <w:rsid w:val="0016277B"/>
    <w:rsid w:val="001713BF"/>
    <w:rsid w:val="00174343"/>
    <w:rsid w:val="001821A6"/>
    <w:rsid w:val="00182E95"/>
    <w:rsid w:val="00197510"/>
    <w:rsid w:val="001A710D"/>
    <w:rsid w:val="001B6C3A"/>
    <w:rsid w:val="001C0985"/>
    <w:rsid w:val="0020436F"/>
    <w:rsid w:val="00211581"/>
    <w:rsid w:val="00217670"/>
    <w:rsid w:val="0022722C"/>
    <w:rsid w:val="002545F8"/>
    <w:rsid w:val="0028545A"/>
    <w:rsid w:val="0028624E"/>
    <w:rsid w:val="002A72C3"/>
    <w:rsid w:val="002B31F4"/>
    <w:rsid w:val="002D229E"/>
    <w:rsid w:val="002E1CE6"/>
    <w:rsid w:val="002E6D1E"/>
    <w:rsid w:val="002E6FF2"/>
    <w:rsid w:val="002F2D22"/>
    <w:rsid w:val="0030393A"/>
    <w:rsid w:val="00326091"/>
    <w:rsid w:val="00342D63"/>
    <w:rsid w:val="00347ADF"/>
    <w:rsid w:val="00350F5F"/>
    <w:rsid w:val="00357643"/>
    <w:rsid w:val="00370408"/>
    <w:rsid w:val="00371634"/>
    <w:rsid w:val="00386E9C"/>
    <w:rsid w:val="00393964"/>
    <w:rsid w:val="003A1C8E"/>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469D3"/>
    <w:rsid w:val="005514C3"/>
    <w:rsid w:val="00560CCB"/>
    <w:rsid w:val="00562FAC"/>
    <w:rsid w:val="00585FE3"/>
    <w:rsid w:val="00594F15"/>
    <w:rsid w:val="005A6660"/>
    <w:rsid w:val="005A764E"/>
    <w:rsid w:val="005D3518"/>
    <w:rsid w:val="005E1668"/>
    <w:rsid w:val="005F44CA"/>
    <w:rsid w:val="005F6E0B"/>
    <w:rsid w:val="006006C4"/>
    <w:rsid w:val="00611479"/>
    <w:rsid w:val="00616BEE"/>
    <w:rsid w:val="0062328F"/>
    <w:rsid w:val="00624A89"/>
    <w:rsid w:val="006330E0"/>
    <w:rsid w:val="006472B3"/>
    <w:rsid w:val="006478F1"/>
    <w:rsid w:val="00651AC6"/>
    <w:rsid w:val="00684BBC"/>
    <w:rsid w:val="006910BB"/>
    <w:rsid w:val="00694169"/>
    <w:rsid w:val="0069603F"/>
    <w:rsid w:val="006B4920"/>
    <w:rsid w:val="006C6370"/>
    <w:rsid w:val="00700D7A"/>
    <w:rsid w:val="0073309C"/>
    <w:rsid w:val="007361E7"/>
    <w:rsid w:val="007368EB"/>
    <w:rsid w:val="00755755"/>
    <w:rsid w:val="00780818"/>
    <w:rsid w:val="00780C22"/>
    <w:rsid w:val="0078125F"/>
    <w:rsid w:val="00785CAA"/>
    <w:rsid w:val="007914F6"/>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B33C6"/>
    <w:rsid w:val="008C6E72"/>
    <w:rsid w:val="008D45DB"/>
    <w:rsid w:val="008E32EB"/>
    <w:rsid w:val="0090214F"/>
    <w:rsid w:val="009032E1"/>
    <w:rsid w:val="009163E6"/>
    <w:rsid w:val="00931820"/>
    <w:rsid w:val="00940310"/>
    <w:rsid w:val="00942E29"/>
    <w:rsid w:val="00970EA3"/>
    <w:rsid w:val="009760E8"/>
    <w:rsid w:val="009831B1"/>
    <w:rsid w:val="009947BA"/>
    <w:rsid w:val="00996588"/>
    <w:rsid w:val="00997F41"/>
    <w:rsid w:val="009A0DF8"/>
    <w:rsid w:val="009A20F6"/>
    <w:rsid w:val="009A284F"/>
    <w:rsid w:val="009C56B1"/>
    <w:rsid w:val="009C7C51"/>
    <w:rsid w:val="009D5226"/>
    <w:rsid w:val="009E2FD4"/>
    <w:rsid w:val="00A00D2B"/>
    <w:rsid w:val="00A01CE1"/>
    <w:rsid w:val="00A1014E"/>
    <w:rsid w:val="00A2394A"/>
    <w:rsid w:val="00A428D0"/>
    <w:rsid w:val="00A9132B"/>
    <w:rsid w:val="00AA1A5A"/>
    <w:rsid w:val="00AB14DB"/>
    <w:rsid w:val="00AC358B"/>
    <w:rsid w:val="00AC3FB1"/>
    <w:rsid w:val="00AD23FB"/>
    <w:rsid w:val="00AF51C6"/>
    <w:rsid w:val="00B05FDE"/>
    <w:rsid w:val="00B07E9E"/>
    <w:rsid w:val="00B26498"/>
    <w:rsid w:val="00B2710B"/>
    <w:rsid w:val="00B27D65"/>
    <w:rsid w:val="00B379C6"/>
    <w:rsid w:val="00B4202A"/>
    <w:rsid w:val="00B438CD"/>
    <w:rsid w:val="00B4397F"/>
    <w:rsid w:val="00B612F8"/>
    <w:rsid w:val="00B652FB"/>
    <w:rsid w:val="00B71A57"/>
    <w:rsid w:val="00B7307A"/>
    <w:rsid w:val="00B95B31"/>
    <w:rsid w:val="00BD18F3"/>
    <w:rsid w:val="00BD5703"/>
    <w:rsid w:val="00C02454"/>
    <w:rsid w:val="00C14439"/>
    <w:rsid w:val="00C27A75"/>
    <w:rsid w:val="00C3477B"/>
    <w:rsid w:val="00C65643"/>
    <w:rsid w:val="00C66E84"/>
    <w:rsid w:val="00C7328F"/>
    <w:rsid w:val="00C85956"/>
    <w:rsid w:val="00C9733D"/>
    <w:rsid w:val="00CA3783"/>
    <w:rsid w:val="00CB23F4"/>
    <w:rsid w:val="00CC101B"/>
    <w:rsid w:val="00CC2BC9"/>
    <w:rsid w:val="00CD2B00"/>
    <w:rsid w:val="00CD7933"/>
    <w:rsid w:val="00CF0FC0"/>
    <w:rsid w:val="00CF5812"/>
    <w:rsid w:val="00CF5EFB"/>
    <w:rsid w:val="00D12470"/>
    <w:rsid w:val="00D136E4"/>
    <w:rsid w:val="00D14782"/>
    <w:rsid w:val="00D24ECA"/>
    <w:rsid w:val="00D24F9E"/>
    <w:rsid w:val="00D313BD"/>
    <w:rsid w:val="00D34223"/>
    <w:rsid w:val="00D5334D"/>
    <w:rsid w:val="00D5523D"/>
    <w:rsid w:val="00D64661"/>
    <w:rsid w:val="00D7394D"/>
    <w:rsid w:val="00D90923"/>
    <w:rsid w:val="00D944DF"/>
    <w:rsid w:val="00D95B31"/>
    <w:rsid w:val="00DD110C"/>
    <w:rsid w:val="00DE49CA"/>
    <w:rsid w:val="00DE6D53"/>
    <w:rsid w:val="00E06E39"/>
    <w:rsid w:val="00E07D73"/>
    <w:rsid w:val="00E17D18"/>
    <w:rsid w:val="00E23DFC"/>
    <w:rsid w:val="00E30E67"/>
    <w:rsid w:val="00E368D9"/>
    <w:rsid w:val="00E9767E"/>
    <w:rsid w:val="00EA4B28"/>
    <w:rsid w:val="00EC2DBA"/>
    <w:rsid w:val="00EC7223"/>
    <w:rsid w:val="00ED4262"/>
    <w:rsid w:val="00EF38B6"/>
    <w:rsid w:val="00F018D3"/>
    <w:rsid w:val="00F02A8F"/>
    <w:rsid w:val="00F02B5A"/>
    <w:rsid w:val="00F20A28"/>
    <w:rsid w:val="00F33614"/>
    <w:rsid w:val="00F369DB"/>
    <w:rsid w:val="00F504CA"/>
    <w:rsid w:val="00F513E0"/>
    <w:rsid w:val="00F566DA"/>
    <w:rsid w:val="00F84F5E"/>
    <w:rsid w:val="00F93C22"/>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3CA1B"/>
  <w15:docId w15:val="{F2E59FAE-9C7E-EC44-8621-8B3EE8EC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624A89"/>
    <w:rPr>
      <w:color w:val="605E5C"/>
      <w:shd w:val="clear" w:color="auto" w:fill="E1DFDD"/>
    </w:rPr>
  </w:style>
  <w:style w:type="paragraph" w:styleId="StandardWeb">
    <w:name w:val="Normal (Web)"/>
    <w:basedOn w:val="Normal"/>
    <w:uiPriority w:val="99"/>
    <w:semiHidden/>
    <w:unhideWhenUsed/>
    <w:rsid w:val="0075575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64863">
      <w:bodyDiv w:val="1"/>
      <w:marLeft w:val="0"/>
      <w:marRight w:val="0"/>
      <w:marTop w:val="0"/>
      <w:marBottom w:val="0"/>
      <w:divBdr>
        <w:top w:val="none" w:sz="0" w:space="0" w:color="auto"/>
        <w:left w:val="none" w:sz="0" w:space="0" w:color="auto"/>
        <w:bottom w:val="none" w:sz="0" w:space="0" w:color="auto"/>
        <w:right w:val="none" w:sz="0" w:space="0" w:color="auto"/>
      </w:divBdr>
    </w:div>
    <w:div w:id="560597544">
      <w:bodyDiv w:val="1"/>
      <w:marLeft w:val="0"/>
      <w:marRight w:val="0"/>
      <w:marTop w:val="0"/>
      <w:marBottom w:val="0"/>
      <w:divBdr>
        <w:top w:val="none" w:sz="0" w:space="0" w:color="auto"/>
        <w:left w:val="none" w:sz="0" w:space="0" w:color="auto"/>
        <w:bottom w:val="none" w:sz="0" w:space="0" w:color="auto"/>
        <w:right w:val="none" w:sz="0" w:space="0" w:color="auto"/>
      </w:divBdr>
    </w:div>
    <w:div w:id="635260778">
      <w:bodyDiv w:val="1"/>
      <w:marLeft w:val="0"/>
      <w:marRight w:val="0"/>
      <w:marTop w:val="0"/>
      <w:marBottom w:val="0"/>
      <w:divBdr>
        <w:top w:val="none" w:sz="0" w:space="0" w:color="auto"/>
        <w:left w:val="none" w:sz="0" w:space="0" w:color="auto"/>
        <w:bottom w:val="none" w:sz="0" w:space="0" w:color="auto"/>
        <w:right w:val="none" w:sz="0" w:space="0" w:color="auto"/>
      </w:divBdr>
    </w:div>
    <w:div w:id="676276648">
      <w:bodyDiv w:val="1"/>
      <w:marLeft w:val="0"/>
      <w:marRight w:val="0"/>
      <w:marTop w:val="0"/>
      <w:marBottom w:val="0"/>
      <w:divBdr>
        <w:top w:val="none" w:sz="0" w:space="0" w:color="auto"/>
        <w:left w:val="none" w:sz="0" w:space="0" w:color="auto"/>
        <w:bottom w:val="none" w:sz="0" w:space="0" w:color="auto"/>
        <w:right w:val="none" w:sz="0" w:space="0" w:color="auto"/>
      </w:divBdr>
    </w:div>
    <w:div w:id="914701032">
      <w:bodyDiv w:val="1"/>
      <w:marLeft w:val="0"/>
      <w:marRight w:val="0"/>
      <w:marTop w:val="0"/>
      <w:marBottom w:val="0"/>
      <w:divBdr>
        <w:top w:val="none" w:sz="0" w:space="0" w:color="auto"/>
        <w:left w:val="none" w:sz="0" w:space="0" w:color="auto"/>
        <w:bottom w:val="none" w:sz="0" w:space="0" w:color="auto"/>
        <w:right w:val="none" w:sz="0" w:space="0" w:color="auto"/>
      </w:divBdr>
    </w:div>
    <w:div w:id="1021933977">
      <w:bodyDiv w:val="1"/>
      <w:marLeft w:val="0"/>
      <w:marRight w:val="0"/>
      <w:marTop w:val="0"/>
      <w:marBottom w:val="0"/>
      <w:divBdr>
        <w:top w:val="none" w:sz="0" w:space="0" w:color="auto"/>
        <w:left w:val="none" w:sz="0" w:space="0" w:color="auto"/>
        <w:bottom w:val="none" w:sz="0" w:space="0" w:color="auto"/>
        <w:right w:val="none" w:sz="0" w:space="0" w:color="auto"/>
      </w:divBdr>
    </w:div>
    <w:div w:id="1087530781">
      <w:bodyDiv w:val="1"/>
      <w:marLeft w:val="0"/>
      <w:marRight w:val="0"/>
      <w:marTop w:val="0"/>
      <w:marBottom w:val="0"/>
      <w:divBdr>
        <w:top w:val="none" w:sz="0" w:space="0" w:color="auto"/>
        <w:left w:val="none" w:sz="0" w:space="0" w:color="auto"/>
        <w:bottom w:val="none" w:sz="0" w:space="0" w:color="auto"/>
        <w:right w:val="none" w:sz="0" w:space="0" w:color="auto"/>
      </w:divBdr>
    </w:div>
    <w:div w:id="1147556210">
      <w:bodyDiv w:val="1"/>
      <w:marLeft w:val="0"/>
      <w:marRight w:val="0"/>
      <w:marTop w:val="0"/>
      <w:marBottom w:val="0"/>
      <w:divBdr>
        <w:top w:val="none" w:sz="0" w:space="0" w:color="auto"/>
        <w:left w:val="none" w:sz="0" w:space="0" w:color="auto"/>
        <w:bottom w:val="none" w:sz="0" w:space="0" w:color="auto"/>
        <w:right w:val="none" w:sz="0" w:space="0" w:color="auto"/>
      </w:divBdr>
    </w:div>
    <w:div w:id="1163592224">
      <w:bodyDiv w:val="1"/>
      <w:marLeft w:val="0"/>
      <w:marRight w:val="0"/>
      <w:marTop w:val="0"/>
      <w:marBottom w:val="0"/>
      <w:divBdr>
        <w:top w:val="none" w:sz="0" w:space="0" w:color="auto"/>
        <w:left w:val="none" w:sz="0" w:space="0" w:color="auto"/>
        <w:bottom w:val="none" w:sz="0" w:space="0" w:color="auto"/>
        <w:right w:val="none" w:sz="0" w:space="0" w:color="auto"/>
      </w:divBdr>
    </w:div>
    <w:div w:id="1244412130">
      <w:bodyDiv w:val="1"/>
      <w:marLeft w:val="0"/>
      <w:marRight w:val="0"/>
      <w:marTop w:val="0"/>
      <w:marBottom w:val="0"/>
      <w:divBdr>
        <w:top w:val="none" w:sz="0" w:space="0" w:color="auto"/>
        <w:left w:val="none" w:sz="0" w:space="0" w:color="auto"/>
        <w:bottom w:val="none" w:sz="0" w:space="0" w:color="auto"/>
        <w:right w:val="none" w:sz="0" w:space="0" w:color="auto"/>
      </w:divBdr>
    </w:div>
    <w:div w:id="1266037198">
      <w:bodyDiv w:val="1"/>
      <w:marLeft w:val="0"/>
      <w:marRight w:val="0"/>
      <w:marTop w:val="0"/>
      <w:marBottom w:val="0"/>
      <w:divBdr>
        <w:top w:val="none" w:sz="0" w:space="0" w:color="auto"/>
        <w:left w:val="none" w:sz="0" w:space="0" w:color="auto"/>
        <w:bottom w:val="none" w:sz="0" w:space="0" w:color="auto"/>
        <w:right w:val="none" w:sz="0" w:space="0" w:color="auto"/>
      </w:divBdr>
    </w:div>
    <w:div w:id="1305159151">
      <w:bodyDiv w:val="1"/>
      <w:marLeft w:val="0"/>
      <w:marRight w:val="0"/>
      <w:marTop w:val="0"/>
      <w:marBottom w:val="0"/>
      <w:divBdr>
        <w:top w:val="none" w:sz="0" w:space="0" w:color="auto"/>
        <w:left w:val="none" w:sz="0" w:space="0" w:color="auto"/>
        <w:bottom w:val="none" w:sz="0" w:space="0" w:color="auto"/>
        <w:right w:val="none" w:sz="0" w:space="0" w:color="auto"/>
      </w:divBdr>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712149734">
      <w:bodyDiv w:val="1"/>
      <w:marLeft w:val="0"/>
      <w:marRight w:val="0"/>
      <w:marTop w:val="0"/>
      <w:marBottom w:val="0"/>
      <w:divBdr>
        <w:top w:val="none" w:sz="0" w:space="0" w:color="auto"/>
        <w:left w:val="none" w:sz="0" w:space="0" w:color="auto"/>
        <w:bottom w:val="none" w:sz="0" w:space="0" w:color="auto"/>
        <w:right w:val="none" w:sz="0" w:space="0" w:color="auto"/>
      </w:divBdr>
    </w:div>
    <w:div w:id="1785929481">
      <w:bodyDiv w:val="1"/>
      <w:marLeft w:val="0"/>
      <w:marRight w:val="0"/>
      <w:marTop w:val="0"/>
      <w:marBottom w:val="0"/>
      <w:divBdr>
        <w:top w:val="none" w:sz="0" w:space="0" w:color="auto"/>
        <w:left w:val="none" w:sz="0" w:space="0" w:color="auto"/>
        <w:bottom w:val="none" w:sz="0" w:space="0" w:color="auto"/>
        <w:right w:val="none" w:sz="0" w:space="0" w:color="auto"/>
      </w:divBdr>
    </w:div>
    <w:div w:id="1792625912">
      <w:bodyDiv w:val="1"/>
      <w:marLeft w:val="0"/>
      <w:marRight w:val="0"/>
      <w:marTop w:val="0"/>
      <w:marBottom w:val="0"/>
      <w:divBdr>
        <w:top w:val="none" w:sz="0" w:space="0" w:color="auto"/>
        <w:left w:val="none" w:sz="0" w:space="0" w:color="auto"/>
        <w:bottom w:val="none" w:sz="0" w:space="0" w:color="auto"/>
        <w:right w:val="none" w:sz="0" w:space="0" w:color="auto"/>
      </w:divBdr>
    </w:div>
    <w:div w:id="1897084850">
      <w:bodyDiv w:val="1"/>
      <w:marLeft w:val="0"/>
      <w:marRight w:val="0"/>
      <w:marTop w:val="0"/>
      <w:marBottom w:val="0"/>
      <w:divBdr>
        <w:top w:val="none" w:sz="0" w:space="0" w:color="auto"/>
        <w:left w:val="none" w:sz="0" w:space="0" w:color="auto"/>
        <w:bottom w:val="none" w:sz="0" w:space="0" w:color="auto"/>
        <w:right w:val="none" w:sz="0" w:space="0" w:color="auto"/>
      </w:divBdr>
    </w:div>
    <w:div w:id="1921788134">
      <w:bodyDiv w:val="1"/>
      <w:marLeft w:val="0"/>
      <w:marRight w:val="0"/>
      <w:marTop w:val="0"/>
      <w:marBottom w:val="0"/>
      <w:divBdr>
        <w:top w:val="none" w:sz="0" w:space="0" w:color="auto"/>
        <w:left w:val="none" w:sz="0" w:space="0" w:color="auto"/>
        <w:bottom w:val="none" w:sz="0" w:space="0" w:color="auto"/>
        <w:right w:val="none" w:sz="0" w:space="0" w:color="auto"/>
      </w:divBdr>
    </w:div>
    <w:div w:id="1999768595">
      <w:bodyDiv w:val="1"/>
      <w:marLeft w:val="0"/>
      <w:marRight w:val="0"/>
      <w:marTop w:val="0"/>
      <w:marBottom w:val="0"/>
      <w:divBdr>
        <w:top w:val="none" w:sz="0" w:space="0" w:color="auto"/>
        <w:left w:val="none" w:sz="0" w:space="0" w:color="auto"/>
        <w:bottom w:val="none" w:sz="0" w:space="0" w:color="auto"/>
        <w:right w:val="none" w:sz="0" w:space="0" w:color="auto"/>
      </w:divBdr>
    </w:div>
    <w:div w:id="2009210775">
      <w:bodyDiv w:val="1"/>
      <w:marLeft w:val="0"/>
      <w:marRight w:val="0"/>
      <w:marTop w:val="0"/>
      <w:marBottom w:val="0"/>
      <w:divBdr>
        <w:top w:val="none" w:sz="0" w:space="0" w:color="auto"/>
        <w:left w:val="none" w:sz="0" w:space="0" w:color="auto"/>
        <w:bottom w:val="none" w:sz="0" w:space="0" w:color="auto"/>
        <w:right w:val="none" w:sz="0" w:space="0" w:color="auto"/>
      </w:divBdr>
    </w:div>
    <w:div w:id="2017731613">
      <w:bodyDiv w:val="1"/>
      <w:marLeft w:val="0"/>
      <w:marRight w:val="0"/>
      <w:marTop w:val="0"/>
      <w:marBottom w:val="0"/>
      <w:divBdr>
        <w:top w:val="none" w:sz="0" w:space="0" w:color="auto"/>
        <w:left w:val="none" w:sz="0" w:space="0" w:color="auto"/>
        <w:bottom w:val="none" w:sz="0" w:space="0" w:color="auto"/>
        <w:right w:val="none" w:sz="0" w:space="0" w:color="auto"/>
      </w:divBdr>
    </w:div>
    <w:div w:id="20248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m.unizd.hr/raspored-nast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m.unizd.hr/ispitni-termini1" TargetMode="External"/><Relationship Id="rId5" Type="http://schemas.openxmlformats.org/officeDocument/2006/relationships/webSettings" Target="webSettings.xml"/><Relationship Id="rId10" Type="http://schemas.openxmlformats.org/officeDocument/2006/relationships/hyperlink" Target="https://pum.unizd.hr/akademsko-osoblje/konzultacije" TargetMode="External"/><Relationship Id="rId4" Type="http://schemas.openxmlformats.org/officeDocument/2006/relationships/settings" Target="settings.xml"/><Relationship Id="rId9" Type="http://schemas.openxmlformats.org/officeDocument/2006/relationships/hyperlink" Target="https://pum.unizd.hr/akademsko-osoblje/konzultaci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1627</Words>
  <Characters>9279</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Dora Štublin</cp:lastModifiedBy>
  <cp:revision>2</cp:revision>
  <cp:lastPrinted>2021-02-12T11:28:00Z</cp:lastPrinted>
  <dcterms:created xsi:type="dcterms:W3CDTF">2025-01-07T15:40:00Z</dcterms:created>
  <dcterms:modified xsi:type="dcterms:W3CDTF">2025-01-07T15:40:00Z</dcterms:modified>
</cp:coreProperties>
</file>